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A8056">
      <w:pPr>
        <w:jc w:val="center"/>
        <w:rPr>
          <w:rFonts w:hint="eastAsia"/>
          <w:b/>
          <w:sz w:val="32"/>
          <w:szCs w:val="32"/>
          <w:lang w:val="en-US" w:eastAsia="zh-CN"/>
        </w:rPr>
      </w:pPr>
      <w:bookmarkStart w:id="0" w:name="_第一章__投标人须知_2"/>
      <w:bookmarkEnd w:id="0"/>
      <w:r>
        <w:rPr>
          <w:rFonts w:hint="eastAsia"/>
          <w:b/>
          <w:sz w:val="32"/>
          <w:szCs w:val="32"/>
        </w:rPr>
        <w:t>福建中医药大学白楼西侧室外篮球场围栏利旧安装</w:t>
      </w:r>
      <w:r>
        <w:rPr>
          <w:rFonts w:hint="eastAsia"/>
          <w:b/>
          <w:sz w:val="32"/>
          <w:szCs w:val="32"/>
          <w:lang w:val="en-US" w:eastAsia="zh-CN"/>
        </w:rPr>
        <w:t>服务项目</w:t>
      </w:r>
    </w:p>
    <w:p w14:paraId="396FBEB9">
      <w:pPr>
        <w:jc w:val="center"/>
        <w:rPr>
          <w:rFonts w:hint="eastAsia"/>
          <w:b/>
          <w:sz w:val="32"/>
          <w:szCs w:val="32"/>
          <w:lang w:val="en-US" w:eastAsia="zh-CN"/>
        </w:rPr>
      </w:pPr>
      <w:r>
        <w:rPr>
          <w:rFonts w:hint="eastAsia"/>
          <w:b/>
          <w:sz w:val="32"/>
          <w:szCs w:val="32"/>
          <w:lang w:val="en-US" w:eastAsia="zh-CN"/>
        </w:rPr>
        <w:t>招标公告</w:t>
      </w:r>
    </w:p>
    <w:p w14:paraId="5307E6FC">
      <w:pPr>
        <w:ind w:firstLine="643" w:firstLineChars="200"/>
        <w:jc w:val="center"/>
        <w:rPr>
          <w:rFonts w:hint="default"/>
          <w:b/>
          <w:sz w:val="32"/>
          <w:szCs w:val="32"/>
          <w:lang w:val="en-US" w:eastAsia="zh-CN"/>
        </w:rPr>
      </w:pPr>
    </w:p>
    <w:p w14:paraId="17E07685">
      <w:pPr>
        <w:widowControl/>
        <w:tabs>
          <w:tab w:val="left" w:pos="900"/>
          <w:tab w:val="left" w:pos="1100"/>
        </w:tabs>
        <w:spacing w:line="500" w:lineRule="exact"/>
        <w:ind w:firstLine="480" w:firstLineChars="200"/>
        <w:rPr>
          <w:rFonts w:ascii="宋体" w:hAnsi="宋体"/>
          <w:i/>
          <w:sz w:val="24"/>
        </w:rPr>
      </w:pPr>
      <w:r>
        <w:rPr>
          <w:rFonts w:hint="eastAsia" w:ascii="宋体" w:hAnsi="宋体"/>
          <w:sz w:val="24"/>
        </w:rPr>
        <w:t>1、项目概况</w:t>
      </w:r>
    </w:p>
    <w:p w14:paraId="20E7D062">
      <w:pPr>
        <w:widowControl/>
        <w:spacing w:line="500" w:lineRule="exact"/>
        <w:ind w:firstLine="480" w:firstLineChars="200"/>
        <w:rPr>
          <w:rFonts w:ascii="宋体" w:hAnsi="宋体"/>
          <w:sz w:val="24"/>
          <w:u w:val="single"/>
        </w:rPr>
      </w:pPr>
      <w:r>
        <w:rPr>
          <w:rFonts w:hint="eastAsia" w:ascii="宋体" w:hAnsi="宋体"/>
          <w:sz w:val="24"/>
        </w:rPr>
        <w:t>1.1项目名称：</w:t>
      </w:r>
      <w:r>
        <w:rPr>
          <w:rFonts w:hint="eastAsia" w:ascii="宋体" w:hAnsi="宋体"/>
          <w:sz w:val="24"/>
          <w:u w:val="single"/>
        </w:rPr>
        <w:t xml:space="preserve"> </w:t>
      </w:r>
      <w:bookmarkStart w:id="1" w:name="OLE_LINK2"/>
      <w:r>
        <w:rPr>
          <w:rFonts w:hint="eastAsia" w:ascii="宋体" w:hAnsi="宋体"/>
          <w:sz w:val="24"/>
          <w:u w:val="single"/>
        </w:rPr>
        <w:t>福建中医药大学白楼西侧室外篮球场围栏利旧安装</w:t>
      </w:r>
      <w:bookmarkEnd w:id="1"/>
      <w:r>
        <w:rPr>
          <w:rFonts w:hint="eastAsia" w:ascii="宋体" w:hAnsi="宋体"/>
          <w:sz w:val="24"/>
          <w:u w:val="single"/>
          <w:lang w:val="en-US" w:eastAsia="zh-CN"/>
        </w:rPr>
        <w:t>服务</w:t>
      </w:r>
      <w:r>
        <w:rPr>
          <w:rFonts w:hint="eastAsia" w:ascii="宋体" w:hAnsi="宋体"/>
          <w:sz w:val="24"/>
          <w:u w:val="single"/>
        </w:rPr>
        <w:t>。</w:t>
      </w:r>
    </w:p>
    <w:p w14:paraId="699DFD3B">
      <w:pPr>
        <w:widowControl/>
        <w:spacing w:line="500" w:lineRule="exact"/>
        <w:ind w:firstLine="480" w:firstLineChars="200"/>
        <w:rPr>
          <w:rFonts w:ascii="宋体" w:hAnsi="宋体"/>
          <w:sz w:val="24"/>
          <w:u w:val="single"/>
        </w:rPr>
      </w:pPr>
      <w:r>
        <w:rPr>
          <w:rFonts w:hint="eastAsia" w:ascii="宋体" w:hAnsi="宋体"/>
          <w:sz w:val="24"/>
        </w:rPr>
        <w:t>1.2建设地点：</w:t>
      </w:r>
      <w:r>
        <w:rPr>
          <w:rFonts w:hint="eastAsia" w:ascii="宋体" w:hAnsi="宋体"/>
          <w:sz w:val="24"/>
          <w:u w:val="single"/>
        </w:rPr>
        <w:t xml:space="preserve"> 闽侯上街福建中医药大学旗山校区内。</w:t>
      </w:r>
    </w:p>
    <w:p w14:paraId="49BD324A">
      <w:pPr>
        <w:widowControl/>
        <w:spacing w:line="500" w:lineRule="exact"/>
        <w:ind w:firstLine="480" w:firstLineChars="200"/>
        <w:rPr>
          <w:rFonts w:ascii="宋体" w:hAnsi="宋体"/>
          <w:iCs/>
          <w:sz w:val="24"/>
          <w:u w:val="single"/>
        </w:rPr>
      </w:pPr>
      <w:r>
        <w:rPr>
          <w:rFonts w:hint="eastAsia" w:ascii="宋体" w:hAnsi="宋体"/>
          <w:sz w:val="24"/>
        </w:rPr>
        <w:t>1.3项目概况：</w:t>
      </w:r>
      <w:r>
        <w:rPr>
          <w:rFonts w:hint="eastAsia" w:ascii="宋体" w:hAnsi="宋体"/>
          <w:iCs/>
          <w:sz w:val="24"/>
          <w:u w:val="single"/>
        </w:rPr>
        <w:t>充分利用</w:t>
      </w:r>
      <w:r>
        <w:rPr>
          <w:rFonts w:hint="eastAsia" w:ascii="宋体" w:hAnsi="宋体"/>
          <w:iCs/>
          <w:sz w:val="24"/>
          <w:u w:val="single"/>
          <w:lang w:val="en-US" w:eastAsia="zh-CN"/>
        </w:rPr>
        <w:t>现有</w:t>
      </w:r>
      <w:r>
        <w:rPr>
          <w:rFonts w:hint="eastAsia" w:ascii="宋体" w:hAnsi="宋体"/>
          <w:iCs/>
          <w:sz w:val="24"/>
          <w:u w:val="single"/>
        </w:rPr>
        <w:t>的网球场围栏</w:t>
      </w:r>
      <w:r>
        <w:rPr>
          <w:rFonts w:hint="eastAsia" w:ascii="宋体" w:hAnsi="宋体"/>
          <w:iCs/>
          <w:sz w:val="24"/>
          <w:u w:val="single"/>
          <w:lang w:val="en-US" w:eastAsia="zh-CN"/>
        </w:rPr>
        <w:t>材料安装</w:t>
      </w:r>
      <w:r>
        <w:rPr>
          <w:rFonts w:hint="eastAsia" w:ascii="宋体" w:hAnsi="宋体"/>
          <w:iCs/>
          <w:sz w:val="24"/>
          <w:u w:val="single"/>
        </w:rPr>
        <w:t>，结合现有已安装的篮球场地一面围栏进行其他三面封闭围栏安装，安装总长度为127m，安装高度3.9m。利用</w:t>
      </w:r>
      <w:r>
        <w:rPr>
          <w:rFonts w:hint="eastAsia" w:ascii="宋体" w:hAnsi="宋体"/>
          <w:iCs/>
          <w:sz w:val="24"/>
          <w:u w:val="single"/>
          <w:lang w:val="en-US" w:eastAsia="zh-CN"/>
        </w:rPr>
        <w:t>现有</w:t>
      </w:r>
      <w:r>
        <w:rPr>
          <w:rFonts w:hint="eastAsia" w:ascii="宋体" w:hAnsi="宋体"/>
          <w:iCs/>
          <w:sz w:val="24"/>
          <w:u w:val="single"/>
        </w:rPr>
        <w:t>材料在甲方指定的围栏位置设置出入口门。</w:t>
      </w:r>
    </w:p>
    <w:p w14:paraId="0AC2F176">
      <w:pPr>
        <w:widowControl/>
        <w:spacing w:line="500" w:lineRule="exact"/>
        <w:ind w:firstLine="480" w:firstLineChars="200"/>
        <w:rPr>
          <w:rFonts w:ascii="宋体" w:hAnsi="宋体"/>
          <w:sz w:val="24"/>
        </w:rPr>
      </w:pPr>
      <w:r>
        <w:rPr>
          <w:rFonts w:hint="eastAsia" w:ascii="宋体" w:hAnsi="宋体"/>
          <w:sz w:val="24"/>
        </w:rPr>
        <w:t>1.4 质保期：</w:t>
      </w:r>
      <w:r>
        <w:rPr>
          <w:rFonts w:hint="eastAsia" w:ascii="宋体" w:hAnsi="宋体"/>
          <w:sz w:val="24"/>
          <w:u w:val="single"/>
        </w:rPr>
        <w:t>12个月。</w:t>
      </w:r>
    </w:p>
    <w:p w14:paraId="3DEA036A">
      <w:pPr>
        <w:spacing w:line="500" w:lineRule="exact"/>
        <w:ind w:firstLine="480" w:firstLineChars="200"/>
        <w:jc w:val="left"/>
        <w:rPr>
          <w:rFonts w:ascii="宋体" w:hAnsi="宋体"/>
          <w:iCs/>
          <w:sz w:val="24"/>
        </w:rPr>
      </w:pPr>
      <w:r>
        <w:rPr>
          <w:rFonts w:hint="eastAsia" w:ascii="宋体" w:hAnsi="宋体"/>
          <w:sz w:val="24"/>
        </w:rPr>
        <w:t>2、报价人须知</w:t>
      </w:r>
      <w:r>
        <w:rPr>
          <w:rFonts w:ascii="宋体" w:hAnsi="宋体"/>
          <w:iCs/>
          <w:sz w:val="24"/>
        </w:rPr>
        <w:t>：</w:t>
      </w:r>
    </w:p>
    <w:p w14:paraId="454D1B0B">
      <w:pPr>
        <w:spacing w:line="500" w:lineRule="exact"/>
        <w:ind w:firstLine="480" w:firstLineChars="200"/>
        <w:jc w:val="left"/>
        <w:rPr>
          <w:rFonts w:ascii="宋体" w:hAnsi="宋体"/>
          <w:iCs/>
          <w:sz w:val="24"/>
        </w:rPr>
      </w:pPr>
      <w:r>
        <w:rPr>
          <w:rFonts w:hint="eastAsia" w:ascii="宋体" w:hAnsi="宋体"/>
          <w:iCs/>
          <w:sz w:val="24"/>
        </w:rPr>
        <w:t>2.1本项目不接受联合体投标，不得转包或分包。</w:t>
      </w:r>
    </w:p>
    <w:p w14:paraId="6D5BBAB2">
      <w:pPr>
        <w:spacing w:line="500" w:lineRule="exact"/>
        <w:ind w:firstLine="480" w:firstLineChars="200"/>
        <w:jc w:val="left"/>
        <w:rPr>
          <w:rFonts w:ascii="宋体" w:hAnsi="宋体"/>
          <w:iCs/>
          <w:sz w:val="24"/>
          <w:u w:val="single"/>
        </w:rPr>
      </w:pPr>
      <w:r>
        <w:rPr>
          <w:rFonts w:hint="eastAsia" w:ascii="宋体" w:hAnsi="宋体"/>
          <w:iCs/>
          <w:sz w:val="24"/>
        </w:rPr>
        <w:t>2.2招标范围：</w:t>
      </w:r>
      <w:r>
        <w:rPr>
          <w:rFonts w:hint="eastAsia" w:ascii="宋体" w:hAnsi="宋体"/>
          <w:sz w:val="24"/>
          <w:u w:val="single"/>
        </w:rPr>
        <w:t>福建中医药大学白楼西侧室外篮球场围栏利旧安装</w:t>
      </w:r>
      <w:r>
        <w:rPr>
          <w:rFonts w:hint="eastAsia" w:ascii="宋体" w:hAnsi="宋体"/>
          <w:sz w:val="24"/>
          <w:u w:val="single"/>
          <w:lang w:val="en-US" w:eastAsia="zh-CN"/>
        </w:rPr>
        <w:t>服务</w:t>
      </w:r>
      <w:r>
        <w:rPr>
          <w:rFonts w:hint="eastAsia" w:ascii="宋体" w:hAnsi="宋体"/>
          <w:iCs/>
          <w:sz w:val="24"/>
          <w:u w:val="single"/>
        </w:rPr>
        <w:t>。</w:t>
      </w:r>
    </w:p>
    <w:p w14:paraId="5023E2B0">
      <w:pPr>
        <w:spacing w:line="500" w:lineRule="exact"/>
        <w:ind w:firstLine="480" w:firstLineChars="200"/>
        <w:jc w:val="left"/>
        <w:rPr>
          <w:rFonts w:ascii="宋体" w:hAnsi="宋体"/>
          <w:iCs/>
          <w:sz w:val="24"/>
          <w:u w:val="single"/>
        </w:rPr>
      </w:pPr>
      <w:r>
        <w:rPr>
          <w:rFonts w:hint="eastAsia" w:ascii="宋体" w:hAnsi="宋体"/>
          <w:iCs/>
          <w:sz w:val="24"/>
        </w:rPr>
        <w:t>2.3安装要求：</w:t>
      </w:r>
      <w:r>
        <w:rPr>
          <w:rFonts w:hint="eastAsia" w:ascii="宋体" w:hAnsi="宋体"/>
          <w:iCs/>
          <w:sz w:val="24"/>
          <w:u w:val="single"/>
        </w:rPr>
        <w:t>充分利用</w:t>
      </w:r>
      <w:r>
        <w:rPr>
          <w:rFonts w:hint="eastAsia" w:ascii="宋体" w:hAnsi="宋体"/>
          <w:iCs/>
          <w:sz w:val="24"/>
          <w:u w:val="single"/>
          <w:lang w:val="en-US" w:eastAsia="zh-CN"/>
        </w:rPr>
        <w:t>现有</w:t>
      </w:r>
      <w:r>
        <w:rPr>
          <w:rFonts w:hint="eastAsia" w:ascii="宋体" w:hAnsi="宋体"/>
          <w:iCs/>
          <w:sz w:val="24"/>
          <w:u w:val="single"/>
        </w:rPr>
        <w:t>的网球场围栏</w:t>
      </w:r>
      <w:r>
        <w:rPr>
          <w:rFonts w:hint="eastAsia" w:ascii="宋体" w:hAnsi="宋体"/>
          <w:iCs/>
          <w:sz w:val="24"/>
          <w:u w:val="single"/>
          <w:lang w:val="en-US" w:eastAsia="zh-CN"/>
        </w:rPr>
        <w:t>材料安装</w:t>
      </w:r>
      <w:r>
        <w:rPr>
          <w:rFonts w:hint="eastAsia" w:ascii="宋体" w:hAnsi="宋体"/>
          <w:iCs/>
          <w:sz w:val="24"/>
          <w:u w:val="single"/>
        </w:rPr>
        <w:t>，结合现有已安装的篮球场地一面围栏进行其他三面封闭围栏安装，安装总长度为127m，安装高度3.9m。利用</w:t>
      </w:r>
      <w:r>
        <w:rPr>
          <w:rFonts w:hint="eastAsia" w:ascii="宋体" w:hAnsi="宋体"/>
          <w:iCs/>
          <w:sz w:val="24"/>
          <w:u w:val="single"/>
          <w:lang w:val="en-US" w:eastAsia="zh-CN"/>
        </w:rPr>
        <w:t>现有</w:t>
      </w:r>
      <w:r>
        <w:rPr>
          <w:rFonts w:hint="eastAsia" w:ascii="宋体" w:hAnsi="宋体"/>
          <w:iCs/>
          <w:sz w:val="24"/>
          <w:u w:val="single"/>
        </w:rPr>
        <w:t>材料在甲方指定的围栏位置设置出入口门。安装过程中除利旧材料外其他均由安装单位自行提供。</w:t>
      </w:r>
    </w:p>
    <w:p w14:paraId="563C9CA1">
      <w:pPr>
        <w:spacing w:line="500" w:lineRule="exact"/>
        <w:ind w:firstLine="480" w:firstLineChars="200"/>
        <w:jc w:val="left"/>
        <w:rPr>
          <w:rFonts w:ascii="宋体" w:hAnsi="宋体"/>
          <w:sz w:val="24"/>
        </w:rPr>
      </w:pPr>
      <w:r>
        <w:rPr>
          <w:rFonts w:hint="eastAsia" w:ascii="宋体" w:hAnsi="宋体"/>
          <w:sz w:val="24"/>
        </w:rPr>
        <w:t>2.4工作期限：</w:t>
      </w:r>
      <w:r>
        <w:rPr>
          <w:rFonts w:hint="eastAsia" w:ascii="宋体" w:hAnsi="宋体"/>
          <w:sz w:val="24"/>
          <w:u w:val="single"/>
        </w:rPr>
        <w:t>15日历天。</w:t>
      </w:r>
    </w:p>
    <w:p w14:paraId="2BFA99C7">
      <w:pPr>
        <w:spacing w:line="500" w:lineRule="exact"/>
        <w:ind w:firstLine="480" w:firstLineChars="200"/>
        <w:jc w:val="left"/>
        <w:rPr>
          <w:rFonts w:ascii="宋体" w:hAnsi="宋体"/>
          <w:sz w:val="24"/>
        </w:rPr>
      </w:pPr>
      <w:r>
        <w:rPr>
          <w:rFonts w:hint="eastAsia" w:ascii="宋体" w:hAnsi="宋体"/>
          <w:sz w:val="24"/>
        </w:rPr>
        <w:t>2.5质量要求：</w:t>
      </w:r>
      <w:r>
        <w:rPr>
          <w:rFonts w:hint="eastAsia" w:ascii="宋体" w:hAnsi="宋体"/>
          <w:sz w:val="24"/>
          <w:u w:val="single"/>
        </w:rPr>
        <w:t>根据相关验收规范，验收合格。</w:t>
      </w:r>
    </w:p>
    <w:p w14:paraId="3E930880">
      <w:pPr>
        <w:tabs>
          <w:tab w:val="left" w:pos="900"/>
          <w:tab w:val="left" w:pos="1260"/>
          <w:tab w:val="left" w:pos="1620"/>
          <w:tab w:val="left" w:pos="5760"/>
        </w:tabs>
        <w:spacing w:line="460" w:lineRule="exact"/>
        <w:ind w:firstLine="480" w:firstLineChars="200"/>
        <w:rPr>
          <w:rFonts w:ascii="宋体" w:hAnsi="宋体"/>
          <w:bCs/>
          <w:sz w:val="24"/>
          <w:u w:val="single"/>
        </w:rPr>
      </w:pPr>
      <w:r>
        <w:rPr>
          <w:rFonts w:hint="eastAsia" w:ascii="宋体" w:hAnsi="宋体"/>
          <w:bCs/>
          <w:kern w:val="0"/>
          <w:sz w:val="24"/>
        </w:rPr>
        <w:t>2.6</w:t>
      </w:r>
      <w:r>
        <w:rPr>
          <w:rFonts w:hint="eastAsia" w:ascii="宋体" w:hAnsi="宋体"/>
          <w:bCs/>
          <w:sz w:val="24"/>
        </w:rPr>
        <w:t>投标人资格要求：</w:t>
      </w:r>
      <w:r>
        <w:rPr>
          <w:rFonts w:hint="eastAsia" w:ascii="宋体" w:hAnsi="宋体"/>
          <w:bCs/>
          <w:sz w:val="24"/>
          <w:u w:val="single"/>
        </w:rPr>
        <w:t>1.独立法人资格且企业法人营业执照合格有效（若是事业单位无营业执照的,可提供事业单位法人证书）。2.开户许可证。</w:t>
      </w:r>
    </w:p>
    <w:p w14:paraId="71A64820">
      <w:pPr>
        <w:tabs>
          <w:tab w:val="left" w:pos="900"/>
          <w:tab w:val="left" w:pos="1260"/>
          <w:tab w:val="left" w:pos="1620"/>
          <w:tab w:val="left" w:pos="5760"/>
        </w:tabs>
        <w:spacing w:line="500" w:lineRule="exact"/>
        <w:ind w:firstLine="480" w:firstLineChars="200"/>
        <w:rPr>
          <w:rFonts w:ascii="宋体" w:hAnsi="宋体"/>
          <w:sz w:val="24"/>
        </w:rPr>
      </w:pPr>
      <w:r>
        <w:rPr>
          <w:rFonts w:hint="eastAsia" w:ascii="宋体" w:hAnsi="宋体"/>
          <w:sz w:val="24"/>
        </w:rPr>
        <w:t>2.7遴选招标文件的领取：</w:t>
      </w:r>
      <w:r>
        <w:rPr>
          <w:rFonts w:hint="eastAsia" w:ascii="宋体" w:hAnsi="宋体"/>
          <w:sz w:val="24"/>
          <w:u w:val="single"/>
        </w:rPr>
        <w:t>投标人自行网上下载遴选招标文件</w:t>
      </w:r>
      <w:r>
        <w:rPr>
          <w:rFonts w:hint="eastAsia" w:ascii="宋体" w:hAnsi="宋体"/>
          <w:sz w:val="24"/>
        </w:rPr>
        <w:t>。下载地址：</w:t>
      </w:r>
      <w:r>
        <w:rPr>
          <w:rFonts w:hint="eastAsia" w:ascii="宋体" w:hAnsi="宋体"/>
          <w:sz w:val="24"/>
          <w:u w:val="single"/>
        </w:rPr>
        <w:t>福建中医药大学通知公告（www.fjtcm.edu.cn/）。</w:t>
      </w:r>
    </w:p>
    <w:p w14:paraId="4BD44362">
      <w:pPr>
        <w:widowControl/>
        <w:tabs>
          <w:tab w:val="left" w:pos="900"/>
          <w:tab w:val="left" w:pos="1100"/>
        </w:tabs>
        <w:spacing w:line="500" w:lineRule="exact"/>
        <w:ind w:firstLine="480" w:firstLineChars="200"/>
        <w:rPr>
          <w:rFonts w:ascii="宋体" w:hAnsi="宋体"/>
          <w:sz w:val="24"/>
          <w:u w:val="single"/>
        </w:rPr>
      </w:pPr>
      <w:r>
        <w:rPr>
          <w:rFonts w:hint="eastAsia" w:ascii="宋体" w:hAnsi="宋体"/>
          <w:sz w:val="24"/>
        </w:rPr>
        <w:t>2.8遴选投标文件的递交截止时间：</w:t>
      </w:r>
      <w:r>
        <w:rPr>
          <w:rFonts w:hint="eastAsia" w:ascii="宋体" w:hAnsi="宋体"/>
          <w:sz w:val="24"/>
          <w:u w:val="single"/>
        </w:rPr>
        <w:t xml:space="preserve"> </w:t>
      </w:r>
      <w:r>
        <w:rPr>
          <w:rFonts w:hint="eastAsia" w:ascii="宋体" w:hAnsi="宋体"/>
          <w:color w:val="0000FF"/>
          <w:sz w:val="24"/>
          <w:u w:val="single"/>
        </w:rPr>
        <w:t xml:space="preserve">2025 </w:t>
      </w:r>
      <w:r>
        <w:rPr>
          <w:rFonts w:hint="eastAsia" w:ascii="宋体" w:hAnsi="宋体"/>
          <w:color w:val="0000FF"/>
          <w:sz w:val="24"/>
        </w:rPr>
        <w:t>年</w:t>
      </w:r>
      <w:r>
        <w:rPr>
          <w:rFonts w:hint="eastAsia" w:ascii="宋体" w:hAnsi="宋体"/>
          <w:color w:val="0000FF"/>
          <w:sz w:val="24"/>
          <w:u w:val="single"/>
        </w:rPr>
        <w:t xml:space="preserve"> 7</w:t>
      </w:r>
      <w:r>
        <w:rPr>
          <w:rFonts w:hint="eastAsia" w:ascii="宋体" w:hAnsi="宋体"/>
          <w:color w:val="0000FF"/>
          <w:sz w:val="24"/>
        </w:rPr>
        <w:t>月</w:t>
      </w:r>
      <w:r>
        <w:rPr>
          <w:rFonts w:hint="eastAsia" w:ascii="宋体" w:hAnsi="宋体"/>
          <w:color w:val="0000FF"/>
          <w:sz w:val="24"/>
          <w:u w:val="single"/>
        </w:rPr>
        <w:t xml:space="preserve"> 25 </w:t>
      </w:r>
      <w:r>
        <w:rPr>
          <w:rFonts w:hint="eastAsia" w:ascii="宋体" w:hAnsi="宋体"/>
          <w:color w:val="0000FF"/>
          <w:sz w:val="24"/>
        </w:rPr>
        <w:t>日</w:t>
      </w:r>
      <w:r>
        <w:rPr>
          <w:rFonts w:hint="eastAsia" w:ascii="宋体" w:hAnsi="宋体"/>
          <w:color w:val="0000FF"/>
          <w:sz w:val="24"/>
          <w:u w:val="single"/>
        </w:rPr>
        <w:t xml:space="preserve"> 10 </w:t>
      </w:r>
      <w:r>
        <w:rPr>
          <w:rFonts w:hint="eastAsia" w:ascii="宋体" w:hAnsi="宋体"/>
          <w:color w:val="0000FF"/>
          <w:sz w:val="24"/>
        </w:rPr>
        <w:t>时</w:t>
      </w:r>
      <w:r>
        <w:rPr>
          <w:rFonts w:hint="eastAsia" w:ascii="宋体" w:hAnsi="宋体"/>
          <w:color w:val="0000FF"/>
          <w:sz w:val="24"/>
          <w:u w:val="single"/>
        </w:rPr>
        <w:t xml:space="preserve"> 30 </w:t>
      </w:r>
      <w:r>
        <w:rPr>
          <w:rFonts w:hint="eastAsia" w:ascii="宋体" w:hAnsi="宋体"/>
          <w:color w:val="0000FF"/>
          <w:sz w:val="24"/>
        </w:rPr>
        <w:t>分</w:t>
      </w:r>
      <w:r>
        <w:rPr>
          <w:rFonts w:hint="eastAsia" w:ascii="宋体" w:hAnsi="宋体"/>
          <w:sz w:val="24"/>
        </w:rPr>
        <w:t>，递交地址为：</w:t>
      </w:r>
      <w:r>
        <w:rPr>
          <w:rFonts w:hint="eastAsia" w:ascii="宋体" w:hAnsi="宋体"/>
          <w:sz w:val="24"/>
          <w:u w:val="single"/>
        </w:rPr>
        <w:t xml:space="preserve"> </w:t>
      </w:r>
      <w:r>
        <w:rPr>
          <w:rFonts w:hint="eastAsia" w:ascii="宋体" w:hAnsi="宋体"/>
          <w:b/>
          <w:sz w:val="24"/>
          <w:u w:val="single"/>
        </w:rPr>
        <w:t xml:space="preserve"> </w:t>
      </w:r>
      <w:r>
        <w:rPr>
          <w:rFonts w:hint="eastAsia" w:ascii="宋体" w:hAnsi="宋体"/>
          <w:sz w:val="24"/>
          <w:u w:val="single"/>
        </w:rPr>
        <w:t>福州市闽侯上街福建中医药大学旗山校区后勤管理处 ；逾期送达的或未送达指定地点的或不符合遴选文件投规定的包封、密封要求的遴选投标文件，招标人不予受理。</w:t>
      </w:r>
    </w:p>
    <w:p w14:paraId="72DBC2A8">
      <w:pPr>
        <w:widowControl/>
        <w:tabs>
          <w:tab w:val="left" w:pos="900"/>
          <w:tab w:val="left" w:pos="1100"/>
        </w:tabs>
        <w:spacing w:line="500" w:lineRule="exact"/>
        <w:ind w:firstLine="480" w:firstLineChars="200"/>
        <w:rPr>
          <w:rFonts w:ascii="宋体" w:hAnsi="宋体"/>
          <w:sz w:val="24"/>
        </w:rPr>
      </w:pPr>
      <w:r>
        <w:rPr>
          <w:rFonts w:hint="eastAsia" w:ascii="宋体" w:hAnsi="宋体"/>
          <w:sz w:val="24"/>
        </w:rPr>
        <w:t>2.9开标时间：</w:t>
      </w:r>
      <w:r>
        <w:rPr>
          <w:rFonts w:hint="eastAsia" w:ascii="宋体" w:hAnsi="宋体"/>
          <w:color w:val="0000FF"/>
          <w:sz w:val="24"/>
          <w:u w:val="single"/>
        </w:rPr>
        <w:t>2025年 7 月 25 日 15 时 30分</w:t>
      </w:r>
      <w:r>
        <w:rPr>
          <w:rFonts w:hint="eastAsia" w:ascii="宋体" w:hAnsi="宋体"/>
          <w:sz w:val="24"/>
          <w:u w:val="single"/>
        </w:rPr>
        <w:t>（北京时间）</w:t>
      </w:r>
      <w:r>
        <w:rPr>
          <w:rFonts w:hint="eastAsia" w:ascii="宋体" w:hAnsi="宋体"/>
          <w:sz w:val="24"/>
        </w:rPr>
        <w:t>。</w:t>
      </w:r>
    </w:p>
    <w:p w14:paraId="3E1D733A">
      <w:pPr>
        <w:widowControl/>
        <w:tabs>
          <w:tab w:val="left" w:pos="900"/>
          <w:tab w:val="left" w:pos="1100"/>
        </w:tabs>
        <w:spacing w:line="500" w:lineRule="exact"/>
        <w:ind w:firstLine="480" w:firstLineChars="200"/>
        <w:rPr>
          <w:rFonts w:ascii="宋体" w:hAnsi="宋体"/>
          <w:sz w:val="24"/>
        </w:rPr>
      </w:pPr>
      <w:r>
        <w:rPr>
          <w:rFonts w:hint="eastAsia" w:ascii="宋体" w:hAnsi="宋体"/>
          <w:sz w:val="24"/>
        </w:rPr>
        <w:t>2.10开标地点：</w:t>
      </w:r>
      <w:r>
        <w:rPr>
          <w:rFonts w:hint="eastAsia" w:ascii="宋体" w:hAnsi="宋体"/>
          <w:sz w:val="24"/>
          <w:u w:val="single"/>
        </w:rPr>
        <w:t>福建中医药大学旗山校区后勤管理处会议室</w:t>
      </w:r>
      <w:r>
        <w:rPr>
          <w:rFonts w:hint="eastAsia" w:ascii="宋体" w:hAnsi="宋体"/>
          <w:sz w:val="24"/>
        </w:rPr>
        <w:t>。</w:t>
      </w:r>
    </w:p>
    <w:p w14:paraId="2658355D">
      <w:pPr>
        <w:widowControl/>
        <w:tabs>
          <w:tab w:val="left" w:pos="900"/>
          <w:tab w:val="left" w:pos="1100"/>
        </w:tabs>
        <w:spacing w:line="500" w:lineRule="exact"/>
        <w:ind w:firstLine="480" w:firstLineChars="200"/>
        <w:rPr>
          <w:rFonts w:ascii="宋体" w:hAnsi="宋体"/>
          <w:sz w:val="24"/>
        </w:rPr>
      </w:pPr>
      <w:r>
        <w:rPr>
          <w:rFonts w:hint="eastAsia" w:ascii="宋体" w:hAnsi="宋体"/>
          <w:sz w:val="24"/>
        </w:rPr>
        <w:t>2.11中标公示：</w:t>
      </w:r>
      <w:r>
        <w:rPr>
          <w:rFonts w:hint="eastAsia" w:ascii="宋体" w:hAnsi="宋体"/>
          <w:sz w:val="24"/>
          <w:u w:val="single"/>
        </w:rPr>
        <w:t>公示网站为福建中医药大学（www.fjtcm.edu.cn/）</w:t>
      </w:r>
      <w:r>
        <w:rPr>
          <w:rFonts w:hint="eastAsia" w:ascii="宋体" w:hAnsi="宋体"/>
          <w:sz w:val="24"/>
        </w:rPr>
        <w:t>。</w:t>
      </w:r>
    </w:p>
    <w:p w14:paraId="10C3FEDA">
      <w:pPr>
        <w:spacing w:line="500" w:lineRule="exact"/>
        <w:ind w:firstLine="480" w:firstLineChars="200"/>
        <w:rPr>
          <w:rFonts w:ascii="宋体" w:hAnsi="宋体"/>
          <w:sz w:val="24"/>
        </w:rPr>
      </w:pPr>
      <w:bookmarkStart w:id="2" w:name="_Toc152042293"/>
      <w:bookmarkStart w:id="3" w:name="_Toc179632534"/>
      <w:bookmarkStart w:id="4" w:name="_Toc288308193"/>
      <w:bookmarkStart w:id="5" w:name="_Toc152045517"/>
      <w:bookmarkStart w:id="6" w:name="_Toc288329268"/>
      <w:bookmarkStart w:id="7" w:name="_Toc144974485"/>
      <w:r>
        <w:rPr>
          <w:rFonts w:hint="eastAsia" w:ascii="宋体" w:hAnsi="宋体"/>
          <w:sz w:val="24"/>
        </w:rPr>
        <w:t>2.12</w:t>
      </w:r>
      <w:r>
        <w:rPr>
          <w:rFonts w:ascii="宋体" w:hAnsi="宋体"/>
          <w:sz w:val="24"/>
        </w:rPr>
        <w:t>.</w:t>
      </w:r>
      <w:bookmarkEnd w:id="2"/>
      <w:bookmarkEnd w:id="3"/>
      <w:bookmarkEnd w:id="4"/>
      <w:bookmarkEnd w:id="5"/>
      <w:bookmarkEnd w:id="6"/>
      <w:bookmarkEnd w:id="7"/>
      <w:r>
        <w:rPr>
          <w:rFonts w:hint="eastAsia" w:ascii="宋体" w:hAnsi="宋体"/>
          <w:sz w:val="24"/>
        </w:rPr>
        <w:t>凡对本次公开遴选事宜有疑问，请与福建中医药大学后勤管理处联系：</w:t>
      </w:r>
    </w:p>
    <w:p w14:paraId="65A98C31">
      <w:pPr>
        <w:pStyle w:val="11"/>
        <w:snapToGrid w:val="0"/>
        <w:spacing w:line="500" w:lineRule="exact"/>
        <w:ind w:firstLine="480" w:firstLineChars="200"/>
        <w:rPr>
          <w:rFonts w:ascii="宋体" w:hAnsi="宋体"/>
          <w:sz w:val="24"/>
          <w:szCs w:val="24"/>
          <w:u w:val="single"/>
        </w:rPr>
      </w:pPr>
      <w:r>
        <w:rPr>
          <w:rFonts w:ascii="宋体" w:hAnsi="宋体"/>
          <w:sz w:val="24"/>
          <w:szCs w:val="24"/>
        </w:rPr>
        <w:t>电  话：</w:t>
      </w:r>
      <w:r>
        <w:rPr>
          <w:rFonts w:ascii="宋体" w:hAnsi="宋体"/>
          <w:sz w:val="24"/>
          <w:szCs w:val="24"/>
          <w:u w:val="single"/>
        </w:rPr>
        <w:t xml:space="preserve"> </w:t>
      </w:r>
      <w:r>
        <w:rPr>
          <w:rFonts w:hint="eastAsia" w:ascii="宋体" w:hAnsi="宋体"/>
          <w:sz w:val="24"/>
          <w:szCs w:val="24"/>
          <w:u w:val="single"/>
        </w:rPr>
        <w:t>0591-22861052 ；22861018</w:t>
      </w:r>
      <w:r>
        <w:rPr>
          <w:rFonts w:hint="eastAsia" w:ascii="宋体" w:hAnsi="宋体"/>
          <w:sz w:val="24"/>
          <w:szCs w:val="24"/>
        </w:rPr>
        <w:t>；</w:t>
      </w:r>
      <w:r>
        <w:rPr>
          <w:rFonts w:ascii="宋体" w:hAnsi="宋体"/>
          <w:sz w:val="24"/>
          <w:szCs w:val="24"/>
        </w:rPr>
        <w:t>联系人：</w:t>
      </w:r>
      <w:r>
        <w:rPr>
          <w:rFonts w:hint="eastAsia" w:ascii="宋体" w:hAnsi="宋体"/>
          <w:sz w:val="24"/>
          <w:szCs w:val="24"/>
          <w:u w:val="single"/>
        </w:rPr>
        <w:t xml:space="preserve">  黄工   。</w:t>
      </w:r>
    </w:p>
    <w:p w14:paraId="2EFA4C51">
      <w:pPr>
        <w:pStyle w:val="11"/>
        <w:snapToGrid w:val="0"/>
        <w:spacing w:line="500" w:lineRule="exact"/>
        <w:ind w:firstLine="480" w:firstLineChars="200"/>
        <w:rPr>
          <w:rFonts w:ascii="宋体" w:hAnsi="宋体"/>
          <w:sz w:val="24"/>
          <w:szCs w:val="24"/>
        </w:rPr>
      </w:pPr>
      <w:r>
        <w:rPr>
          <w:rFonts w:hint="eastAsia" w:ascii="宋体" w:hAnsi="宋体"/>
          <w:sz w:val="24"/>
          <w:szCs w:val="24"/>
        </w:rPr>
        <w:t>3、遴选投标文件内容</w:t>
      </w:r>
    </w:p>
    <w:p w14:paraId="40305971">
      <w:pPr>
        <w:pStyle w:val="11"/>
        <w:snapToGrid w:val="0"/>
        <w:spacing w:line="500" w:lineRule="exact"/>
        <w:ind w:firstLine="480" w:firstLineChars="200"/>
        <w:rPr>
          <w:rFonts w:ascii="宋体" w:hAnsi="宋体"/>
          <w:sz w:val="24"/>
          <w:szCs w:val="24"/>
        </w:rPr>
      </w:pPr>
      <w:r>
        <w:rPr>
          <w:rFonts w:hint="eastAsia" w:ascii="宋体" w:hAnsi="宋体"/>
          <w:sz w:val="24"/>
          <w:szCs w:val="24"/>
        </w:rPr>
        <w:t>3.1遴选投标文件</w:t>
      </w:r>
    </w:p>
    <w:p w14:paraId="4E831796">
      <w:pPr>
        <w:pStyle w:val="11"/>
        <w:snapToGrid w:val="0"/>
        <w:spacing w:line="500" w:lineRule="exact"/>
        <w:ind w:firstLine="480" w:firstLineChars="200"/>
        <w:rPr>
          <w:rFonts w:ascii="宋体" w:hAnsi="宋体"/>
          <w:sz w:val="24"/>
          <w:szCs w:val="24"/>
          <w:u w:val="single"/>
        </w:rPr>
      </w:pPr>
      <w:r>
        <w:rPr>
          <w:rFonts w:hint="eastAsia" w:ascii="宋体" w:hAnsi="宋体"/>
          <w:sz w:val="24"/>
          <w:szCs w:val="24"/>
        </w:rPr>
        <w:t>遴选投标文件应按以下顺序提交：</w:t>
      </w:r>
      <w:r>
        <w:rPr>
          <w:rFonts w:hint="eastAsia" w:ascii="宋体" w:hAnsi="宋体"/>
          <w:sz w:val="24"/>
          <w:szCs w:val="24"/>
          <w:u w:val="single"/>
        </w:rPr>
        <w:t>1.营业执照；2.开户许可证；3.</w:t>
      </w:r>
      <w:r>
        <w:rPr>
          <w:rFonts w:ascii="宋体" w:hAnsi="宋体"/>
          <w:sz w:val="24"/>
          <w:szCs w:val="24"/>
          <w:u w:val="single"/>
        </w:rPr>
        <w:t>报价</w:t>
      </w:r>
      <w:r>
        <w:rPr>
          <w:rFonts w:hint="eastAsia" w:ascii="宋体" w:hAnsi="宋体"/>
          <w:sz w:val="24"/>
          <w:szCs w:val="24"/>
          <w:u w:val="single"/>
        </w:rPr>
        <w:t>函。</w:t>
      </w:r>
    </w:p>
    <w:p w14:paraId="20E19AC3">
      <w:pPr>
        <w:pStyle w:val="11"/>
        <w:snapToGrid w:val="0"/>
        <w:spacing w:line="500" w:lineRule="exact"/>
        <w:ind w:firstLine="480" w:firstLineChars="200"/>
        <w:rPr>
          <w:rFonts w:ascii="宋体" w:hAnsi="宋体"/>
          <w:sz w:val="24"/>
          <w:szCs w:val="24"/>
        </w:rPr>
      </w:pPr>
      <w:r>
        <w:rPr>
          <w:rFonts w:hint="eastAsia" w:ascii="宋体" w:hAnsi="宋体"/>
          <w:sz w:val="24"/>
          <w:szCs w:val="24"/>
        </w:rPr>
        <w:t>3.2遴选投标</w:t>
      </w:r>
      <w:r>
        <w:rPr>
          <w:rFonts w:ascii="宋体" w:hAnsi="宋体"/>
          <w:sz w:val="24"/>
          <w:szCs w:val="24"/>
        </w:rPr>
        <w:t>文件要求</w:t>
      </w:r>
    </w:p>
    <w:p w14:paraId="489AFAB9">
      <w:pPr>
        <w:pStyle w:val="11"/>
        <w:snapToGrid w:val="0"/>
        <w:spacing w:line="500" w:lineRule="exact"/>
        <w:ind w:firstLine="480" w:firstLineChars="200"/>
        <w:rPr>
          <w:rFonts w:ascii="宋体" w:hAnsi="宋体"/>
          <w:sz w:val="24"/>
          <w:szCs w:val="24"/>
          <w:u w:val="single"/>
        </w:rPr>
      </w:pPr>
      <w:r>
        <w:rPr>
          <w:rFonts w:hint="eastAsia" w:ascii="宋体" w:hAnsi="宋体"/>
          <w:sz w:val="24"/>
          <w:szCs w:val="24"/>
        </w:rPr>
        <w:t>提交及密封要求：</w:t>
      </w:r>
      <w:r>
        <w:rPr>
          <w:rFonts w:ascii="宋体" w:hAnsi="宋体"/>
          <w:sz w:val="24"/>
          <w:szCs w:val="24"/>
          <w:u w:val="single"/>
        </w:rPr>
        <w:t>1</w:t>
      </w:r>
      <w:r>
        <w:rPr>
          <w:rFonts w:hint="eastAsia" w:ascii="宋体" w:hAnsi="宋体"/>
          <w:sz w:val="24"/>
          <w:szCs w:val="24"/>
          <w:u w:val="single"/>
        </w:rPr>
        <w:t>.</w:t>
      </w:r>
      <w:r>
        <w:rPr>
          <w:rFonts w:ascii="宋体" w:hAnsi="宋体"/>
          <w:sz w:val="24"/>
          <w:szCs w:val="24"/>
          <w:u w:val="single"/>
        </w:rPr>
        <w:t>所有</w:t>
      </w:r>
      <w:r>
        <w:rPr>
          <w:rFonts w:hint="eastAsia" w:ascii="宋体" w:hAnsi="宋体"/>
          <w:sz w:val="24"/>
          <w:szCs w:val="24"/>
          <w:u w:val="single"/>
        </w:rPr>
        <w:t>遴选投标</w:t>
      </w:r>
      <w:r>
        <w:rPr>
          <w:rFonts w:ascii="宋体" w:hAnsi="宋体"/>
          <w:sz w:val="24"/>
          <w:szCs w:val="24"/>
          <w:u w:val="single"/>
        </w:rPr>
        <w:t>文件要求加盖单位</w:t>
      </w:r>
      <w:r>
        <w:rPr>
          <w:rFonts w:hint="eastAsia" w:ascii="宋体" w:hAnsi="宋体"/>
          <w:sz w:val="24"/>
          <w:szCs w:val="24"/>
          <w:u w:val="single"/>
        </w:rPr>
        <w:t>公章</w:t>
      </w:r>
      <w:r>
        <w:rPr>
          <w:rFonts w:ascii="宋体" w:hAnsi="宋体"/>
          <w:sz w:val="24"/>
          <w:szCs w:val="24"/>
          <w:u w:val="single"/>
        </w:rPr>
        <w:t>。2</w:t>
      </w:r>
      <w:r>
        <w:rPr>
          <w:rFonts w:hint="eastAsia" w:ascii="宋体" w:hAnsi="宋体"/>
          <w:sz w:val="24"/>
          <w:szCs w:val="24"/>
          <w:u w:val="single"/>
        </w:rPr>
        <w:t>.</w:t>
      </w:r>
      <w:r>
        <w:rPr>
          <w:rFonts w:ascii="宋体" w:hAnsi="宋体"/>
          <w:sz w:val="24"/>
          <w:szCs w:val="24"/>
          <w:u w:val="single"/>
        </w:rPr>
        <w:t>所有</w:t>
      </w:r>
      <w:r>
        <w:rPr>
          <w:rFonts w:hint="eastAsia" w:ascii="宋体" w:hAnsi="宋体"/>
          <w:sz w:val="24"/>
          <w:szCs w:val="24"/>
          <w:u w:val="single"/>
        </w:rPr>
        <w:t>遴选投标</w:t>
      </w:r>
      <w:r>
        <w:rPr>
          <w:rFonts w:ascii="宋体" w:hAnsi="宋体"/>
          <w:sz w:val="24"/>
          <w:szCs w:val="24"/>
          <w:u w:val="single"/>
        </w:rPr>
        <w:t>文件需装在一个文件袋中，按规定进行密封，无严格密封者后果自负。封面写明投标单位、项目名称、联系人、联系电话、文件袋封条需盖单位</w:t>
      </w:r>
      <w:r>
        <w:rPr>
          <w:rFonts w:hint="eastAsia" w:ascii="宋体" w:hAnsi="宋体"/>
          <w:sz w:val="24"/>
          <w:szCs w:val="24"/>
          <w:u w:val="single"/>
        </w:rPr>
        <w:t>公章</w:t>
      </w:r>
      <w:r>
        <w:rPr>
          <w:rFonts w:ascii="宋体" w:hAnsi="宋体"/>
          <w:sz w:val="24"/>
          <w:szCs w:val="24"/>
          <w:u w:val="single"/>
        </w:rPr>
        <w:t>。</w:t>
      </w:r>
    </w:p>
    <w:p w14:paraId="4A7C1176">
      <w:pPr>
        <w:pStyle w:val="11"/>
        <w:snapToGrid w:val="0"/>
        <w:spacing w:line="500" w:lineRule="exact"/>
        <w:ind w:firstLine="480" w:firstLineChars="200"/>
        <w:rPr>
          <w:rFonts w:ascii="宋体" w:hAnsi="宋体"/>
          <w:sz w:val="24"/>
          <w:szCs w:val="24"/>
        </w:rPr>
      </w:pPr>
      <w:r>
        <w:rPr>
          <w:rFonts w:hint="eastAsia" w:ascii="宋体" w:hAnsi="宋体"/>
          <w:sz w:val="24"/>
          <w:szCs w:val="24"/>
        </w:rPr>
        <w:t>4、评审办法</w:t>
      </w:r>
    </w:p>
    <w:p w14:paraId="3213B05E">
      <w:pPr>
        <w:pStyle w:val="11"/>
        <w:snapToGrid w:val="0"/>
        <w:spacing w:line="500" w:lineRule="exact"/>
        <w:ind w:firstLine="480" w:firstLineChars="200"/>
        <w:rPr>
          <w:rFonts w:ascii="宋体" w:hAnsi="宋体"/>
          <w:sz w:val="24"/>
          <w:szCs w:val="24"/>
          <w:u w:val="single"/>
        </w:rPr>
      </w:pPr>
      <w:r>
        <w:rPr>
          <w:rFonts w:hint="eastAsia" w:ascii="宋体" w:hAnsi="宋体"/>
          <w:sz w:val="24"/>
          <w:szCs w:val="24"/>
        </w:rPr>
        <w:t>4.1本招标项目采用的评标办法：</w:t>
      </w:r>
      <w:r>
        <w:rPr>
          <w:rFonts w:hint="eastAsia" w:ascii="宋体" w:hAnsi="宋体"/>
          <w:sz w:val="24"/>
          <w:szCs w:val="24"/>
          <w:u w:val="single"/>
        </w:rPr>
        <w:t xml:space="preserve"> 最低价</w:t>
      </w:r>
      <w:r>
        <w:rPr>
          <w:rFonts w:hint="eastAsia" w:ascii="宋体" w:hAnsi="宋体"/>
          <w:sz w:val="24"/>
          <w:szCs w:val="24"/>
          <w:u w:val="single"/>
          <w:lang w:val="en-US" w:eastAsia="zh-CN"/>
        </w:rPr>
        <w:t>中标</w:t>
      </w:r>
      <w:r>
        <w:rPr>
          <w:rFonts w:hint="eastAsia" w:ascii="宋体" w:hAnsi="宋体"/>
          <w:sz w:val="24"/>
          <w:szCs w:val="24"/>
          <w:u w:val="single"/>
        </w:rPr>
        <w:t>法</w:t>
      </w:r>
      <w:r>
        <w:rPr>
          <w:rFonts w:hint="eastAsia" w:ascii="宋体" w:hAnsi="宋体"/>
          <w:sz w:val="24"/>
          <w:szCs w:val="24"/>
          <w:u w:val="single"/>
          <w:lang w:eastAsia="zh-CN"/>
        </w:rPr>
        <w:t>。</w:t>
      </w:r>
      <w:bookmarkStart w:id="11" w:name="_GoBack"/>
      <w:bookmarkEnd w:id="11"/>
      <w:r>
        <w:rPr>
          <w:rFonts w:hint="eastAsia" w:ascii="宋体" w:hAnsi="宋体"/>
          <w:sz w:val="24"/>
          <w:szCs w:val="24"/>
          <w:u w:val="single"/>
        </w:rPr>
        <w:t>若出现相同的最低价报价人，则</w:t>
      </w:r>
      <w:r>
        <w:rPr>
          <w:rFonts w:hint="eastAsia" w:ascii="宋体" w:hAnsi="宋体"/>
          <w:sz w:val="24"/>
          <w:szCs w:val="24"/>
          <w:u w:val="single"/>
          <w:lang w:val="en-US" w:eastAsia="zh-CN"/>
        </w:rPr>
        <w:t>在相同最低价报价人中</w:t>
      </w:r>
      <w:r>
        <w:rPr>
          <w:rFonts w:hint="eastAsia" w:ascii="宋体" w:hAnsi="宋体"/>
          <w:sz w:val="24"/>
          <w:szCs w:val="24"/>
          <w:u w:val="single"/>
        </w:rPr>
        <w:t>随机抽取</w:t>
      </w:r>
      <w:r>
        <w:rPr>
          <w:rFonts w:hint="eastAsia" w:ascii="宋体" w:hAnsi="宋体"/>
          <w:sz w:val="24"/>
          <w:szCs w:val="24"/>
          <w:u w:val="single"/>
          <w:lang w:val="en-US" w:eastAsia="zh-CN"/>
        </w:rPr>
        <w:t>确定中标</w:t>
      </w:r>
      <w:r>
        <w:rPr>
          <w:rFonts w:hint="eastAsia" w:ascii="宋体" w:hAnsi="宋体"/>
          <w:sz w:val="24"/>
          <w:szCs w:val="24"/>
          <w:u w:val="single"/>
        </w:rPr>
        <w:t>人。如投标单位不足三家，由</w:t>
      </w:r>
      <w:r>
        <w:rPr>
          <w:rFonts w:hint="eastAsia" w:ascii="宋体" w:hAnsi="宋体"/>
          <w:sz w:val="24"/>
          <w:szCs w:val="24"/>
          <w:u w:val="single"/>
          <w:lang w:val="en-US" w:eastAsia="zh-CN"/>
        </w:rPr>
        <w:t>福建中医药大学</w:t>
      </w:r>
      <w:r>
        <w:rPr>
          <w:rFonts w:hint="eastAsia" w:ascii="宋体" w:hAnsi="宋体"/>
          <w:sz w:val="24"/>
          <w:szCs w:val="24"/>
          <w:u w:val="single"/>
        </w:rPr>
        <w:t>后勤管理处采购小组会议决定是否开标。</w:t>
      </w:r>
    </w:p>
    <w:p w14:paraId="374ADAF5">
      <w:pPr>
        <w:pStyle w:val="11"/>
        <w:snapToGrid w:val="0"/>
        <w:spacing w:line="500" w:lineRule="exact"/>
        <w:ind w:firstLine="480" w:firstLineChars="200"/>
        <w:rPr>
          <w:rFonts w:ascii="宋体" w:hAnsi="宋体"/>
          <w:sz w:val="24"/>
          <w:szCs w:val="24"/>
        </w:rPr>
      </w:pPr>
      <w:r>
        <w:rPr>
          <w:rFonts w:hint="eastAsia" w:ascii="宋体" w:hAnsi="宋体"/>
          <w:sz w:val="24"/>
          <w:szCs w:val="24"/>
        </w:rPr>
        <w:t>4.</w:t>
      </w:r>
      <w:r>
        <w:rPr>
          <w:rFonts w:ascii="宋体" w:hAnsi="宋体"/>
          <w:sz w:val="24"/>
          <w:szCs w:val="24"/>
        </w:rPr>
        <w:t>2、</w:t>
      </w:r>
      <w:r>
        <w:rPr>
          <w:rFonts w:hint="eastAsia" w:ascii="宋体" w:hAnsi="宋体"/>
          <w:sz w:val="24"/>
          <w:szCs w:val="24"/>
        </w:rPr>
        <w:t>投标</w:t>
      </w:r>
      <w:r>
        <w:rPr>
          <w:rFonts w:ascii="宋体" w:hAnsi="宋体"/>
          <w:sz w:val="24"/>
          <w:szCs w:val="24"/>
        </w:rPr>
        <w:t>最高限价：</w:t>
      </w:r>
      <w:r>
        <w:rPr>
          <w:rFonts w:hint="eastAsia" w:ascii="宋体" w:hAnsi="宋体"/>
          <w:sz w:val="24"/>
          <w:szCs w:val="24"/>
          <w:u w:val="single"/>
        </w:rPr>
        <w:t>人民币2.5万元</w:t>
      </w:r>
      <w:r>
        <w:rPr>
          <w:rFonts w:hint="eastAsia" w:ascii="宋体" w:hAnsi="宋体"/>
          <w:sz w:val="24"/>
          <w:szCs w:val="24"/>
        </w:rPr>
        <w:t>。</w:t>
      </w:r>
    </w:p>
    <w:p w14:paraId="49967A0C">
      <w:pPr>
        <w:pStyle w:val="11"/>
        <w:snapToGrid w:val="0"/>
        <w:spacing w:line="500" w:lineRule="exact"/>
        <w:ind w:firstLine="480" w:firstLineChars="200"/>
        <w:rPr>
          <w:rFonts w:ascii="宋体" w:hAnsi="宋体"/>
          <w:sz w:val="24"/>
          <w:szCs w:val="24"/>
        </w:rPr>
      </w:pPr>
      <w:r>
        <w:rPr>
          <w:rFonts w:hint="eastAsia" w:ascii="宋体" w:hAnsi="宋体"/>
          <w:sz w:val="24"/>
          <w:szCs w:val="24"/>
        </w:rPr>
        <w:t>5、监督部门</w:t>
      </w:r>
    </w:p>
    <w:p w14:paraId="2E9773AE">
      <w:pPr>
        <w:pStyle w:val="11"/>
        <w:snapToGrid w:val="0"/>
        <w:spacing w:line="500" w:lineRule="exact"/>
        <w:ind w:firstLine="480" w:firstLineChars="200"/>
        <w:rPr>
          <w:rFonts w:ascii="宋体" w:hAnsi="宋体"/>
          <w:sz w:val="24"/>
          <w:szCs w:val="24"/>
        </w:rPr>
      </w:pPr>
      <w:r>
        <w:rPr>
          <w:rFonts w:hint="eastAsia" w:ascii="宋体" w:hAnsi="宋体"/>
          <w:sz w:val="24"/>
          <w:szCs w:val="24"/>
        </w:rPr>
        <w:t>5.1监督部门：福建中医药大学纪检监察部门；联系电话：0591-22861314</w:t>
      </w:r>
    </w:p>
    <w:p w14:paraId="3385B21B">
      <w:pPr>
        <w:spacing w:line="500" w:lineRule="exact"/>
        <w:ind w:firstLine="480" w:firstLineChars="200"/>
        <w:rPr>
          <w:rFonts w:ascii="宋体" w:hAnsi="宋体"/>
          <w:sz w:val="24"/>
        </w:rPr>
      </w:pPr>
    </w:p>
    <w:p w14:paraId="0685C1F9">
      <w:pPr>
        <w:spacing w:line="500" w:lineRule="exact"/>
        <w:ind w:firstLine="480" w:firstLineChars="200"/>
        <w:rPr>
          <w:rFonts w:ascii="宋体" w:hAnsi="宋体"/>
          <w:sz w:val="24"/>
        </w:rPr>
      </w:pPr>
      <w:r>
        <w:rPr>
          <w:rFonts w:hint="eastAsia" w:ascii="宋体" w:hAnsi="宋体"/>
          <w:sz w:val="24"/>
        </w:rPr>
        <w:t>附件一：报价函</w:t>
      </w:r>
    </w:p>
    <w:p w14:paraId="5C800022">
      <w:pPr>
        <w:spacing w:line="500" w:lineRule="exact"/>
        <w:ind w:firstLine="480" w:firstLineChars="200"/>
        <w:rPr>
          <w:rFonts w:ascii="宋体" w:hAnsi="宋体"/>
          <w:sz w:val="24"/>
        </w:rPr>
      </w:pPr>
      <w:r>
        <w:rPr>
          <w:rFonts w:hint="eastAsia" w:ascii="宋体" w:hAnsi="宋体"/>
          <w:sz w:val="24"/>
        </w:rPr>
        <w:t>附件二：合同条款及格式</w:t>
      </w:r>
    </w:p>
    <w:p w14:paraId="64CD19CB">
      <w:pPr>
        <w:pStyle w:val="11"/>
        <w:snapToGrid w:val="0"/>
        <w:spacing w:line="500" w:lineRule="exact"/>
        <w:ind w:firstLine="0"/>
        <w:rPr>
          <w:rFonts w:ascii="宋体" w:hAnsi="宋体"/>
          <w:sz w:val="24"/>
          <w:szCs w:val="24"/>
        </w:rPr>
      </w:pPr>
    </w:p>
    <w:p w14:paraId="13614727">
      <w:pPr>
        <w:spacing w:line="500" w:lineRule="exact"/>
        <w:ind w:firstLine="5280" w:firstLineChars="2200"/>
        <w:rPr>
          <w:rFonts w:ascii="宋体" w:hAnsi="宋体"/>
          <w:sz w:val="24"/>
        </w:rPr>
      </w:pPr>
    </w:p>
    <w:p w14:paraId="5AF6E473">
      <w:pPr>
        <w:spacing w:line="500" w:lineRule="exact"/>
        <w:ind w:firstLine="480" w:firstLineChars="200"/>
        <w:jc w:val="right"/>
        <w:rPr>
          <w:rFonts w:ascii="宋体" w:hAnsi="宋体"/>
          <w:sz w:val="24"/>
        </w:rPr>
      </w:pPr>
      <w:r>
        <w:rPr>
          <w:rFonts w:hint="eastAsia" w:ascii="宋体" w:hAnsi="宋体"/>
          <w:sz w:val="24"/>
        </w:rPr>
        <w:t>福建中医药大学后勤管理处</w:t>
      </w:r>
    </w:p>
    <w:p w14:paraId="72E3F635">
      <w:pPr>
        <w:spacing w:line="500" w:lineRule="exact"/>
        <w:ind w:firstLine="480" w:firstLineChars="200"/>
        <w:jc w:val="right"/>
        <w:rPr>
          <w:rFonts w:ascii="宋体" w:hAnsi="宋体"/>
          <w:color w:val="000000"/>
          <w:sz w:val="24"/>
        </w:rPr>
      </w:pPr>
      <w:r>
        <w:rPr>
          <w:rFonts w:hint="eastAsia" w:ascii="宋体" w:hAnsi="宋体"/>
          <w:color w:val="000000"/>
          <w:sz w:val="24"/>
        </w:rPr>
        <w:t>2025年7 月 17 日</w:t>
      </w:r>
    </w:p>
    <w:p w14:paraId="6DB28B12">
      <w:pPr>
        <w:pStyle w:val="11"/>
        <w:snapToGrid w:val="0"/>
        <w:spacing w:line="500" w:lineRule="exact"/>
        <w:ind w:firstLine="0"/>
        <w:jc w:val="right"/>
        <w:rPr>
          <w:rFonts w:ascii="宋体" w:hAnsi="宋体"/>
          <w:sz w:val="24"/>
          <w:szCs w:val="24"/>
        </w:rPr>
        <w:sectPr>
          <w:headerReference r:id="rId3" w:type="default"/>
          <w:footerReference r:id="rId4" w:type="default"/>
          <w:pgSz w:w="11907" w:h="16840"/>
          <w:pgMar w:top="1247" w:right="1247" w:bottom="1247" w:left="1247" w:header="1021" w:footer="794" w:gutter="0"/>
          <w:cols w:space="720" w:num="1"/>
          <w:docGrid w:linePitch="326" w:charSpace="0"/>
        </w:sectPr>
      </w:pPr>
    </w:p>
    <w:p w14:paraId="05D5070B">
      <w:pPr>
        <w:spacing w:line="500" w:lineRule="atLeast"/>
        <w:ind w:firstLine="482" w:firstLineChars="200"/>
        <w:rPr>
          <w:rFonts w:ascii="宋体" w:hAnsi="宋体"/>
          <w:b/>
          <w:color w:val="000000"/>
          <w:sz w:val="24"/>
        </w:rPr>
      </w:pPr>
    </w:p>
    <w:p w14:paraId="3CAA900F">
      <w:pPr>
        <w:spacing w:line="500" w:lineRule="atLeast"/>
        <w:ind w:firstLine="482" w:firstLineChars="200"/>
        <w:rPr>
          <w:rFonts w:ascii="宋体" w:hAnsi="宋体"/>
          <w:b/>
          <w:color w:val="000000"/>
          <w:sz w:val="24"/>
        </w:rPr>
      </w:pPr>
      <w:r>
        <w:rPr>
          <w:rFonts w:hint="eastAsia" w:ascii="宋体" w:hAnsi="宋体"/>
          <w:b/>
          <w:color w:val="000000"/>
          <w:sz w:val="24"/>
        </w:rPr>
        <w:t>附件一：</w:t>
      </w:r>
    </w:p>
    <w:p w14:paraId="629E708B">
      <w:pPr>
        <w:spacing w:line="500" w:lineRule="atLeast"/>
        <w:rPr>
          <w:rFonts w:ascii="宋体" w:hAnsi="宋体"/>
          <w:b/>
          <w:color w:val="000000"/>
          <w:sz w:val="24"/>
        </w:rPr>
      </w:pPr>
    </w:p>
    <w:p w14:paraId="0DBB7D08">
      <w:pPr>
        <w:spacing w:before="156" w:beforeLines="50" w:after="156" w:afterLines="50" w:line="500" w:lineRule="exact"/>
        <w:jc w:val="center"/>
        <w:rPr>
          <w:rFonts w:ascii="宋体" w:hAnsi="宋体"/>
          <w:b/>
          <w:sz w:val="30"/>
        </w:rPr>
      </w:pPr>
      <w:r>
        <w:rPr>
          <w:rFonts w:hint="eastAsia" w:ascii="宋体" w:hAnsi="宋体"/>
          <w:b/>
          <w:bCs/>
          <w:kern w:val="44"/>
          <w:sz w:val="30"/>
          <w:szCs w:val="28"/>
        </w:rPr>
        <w:t>一、报价函</w:t>
      </w:r>
    </w:p>
    <w:p w14:paraId="62733910">
      <w:pPr>
        <w:spacing w:line="460" w:lineRule="exact"/>
        <w:rPr>
          <w:rFonts w:ascii="宋体" w:hAnsi="宋体"/>
          <w:sz w:val="24"/>
        </w:rPr>
      </w:pPr>
    </w:p>
    <w:p w14:paraId="31EDEDEF">
      <w:pPr>
        <w:spacing w:line="460" w:lineRule="exact"/>
        <w:rPr>
          <w:rFonts w:ascii="宋体" w:hAnsi="宋体"/>
          <w:sz w:val="24"/>
          <w:u w:val="single"/>
        </w:rPr>
      </w:pPr>
      <w:r>
        <w:rPr>
          <w:rFonts w:hint="eastAsia" w:ascii="宋体" w:hAnsi="宋体"/>
          <w:sz w:val="24"/>
        </w:rPr>
        <w:t>致：</w:t>
      </w:r>
      <w:r>
        <w:rPr>
          <w:rFonts w:hint="eastAsia" w:ascii="宋体" w:hAnsi="宋体"/>
          <w:sz w:val="24"/>
          <w:u w:val="single"/>
        </w:rPr>
        <w:t xml:space="preserve">   福建中医药大学（招标人）</w:t>
      </w:r>
    </w:p>
    <w:p w14:paraId="6B7DB6D9">
      <w:pPr>
        <w:pStyle w:val="78"/>
        <w:spacing w:line="460" w:lineRule="exact"/>
        <w:ind w:firstLine="480" w:firstLineChars="200"/>
        <w:rPr>
          <w:rFonts w:ascii="宋体" w:hAnsi="宋体"/>
        </w:rPr>
      </w:pPr>
      <w:r>
        <w:rPr>
          <w:rFonts w:hint="eastAsia" w:ascii="宋体" w:hAnsi="宋体"/>
        </w:rPr>
        <w:t>我方已仔细研究了</w:t>
      </w:r>
      <w:r>
        <w:rPr>
          <w:rFonts w:hint="eastAsia" w:ascii="宋体" w:hAnsi="宋体"/>
          <w:u w:val="single"/>
        </w:rPr>
        <w:t xml:space="preserve">  福建中医药大学白楼西侧室外篮球场围栏利旧安装</w:t>
      </w:r>
      <w:r>
        <w:rPr>
          <w:rFonts w:hint="eastAsia" w:ascii="宋体" w:hAnsi="宋体"/>
          <w:u w:val="single"/>
          <w:lang w:val="en-US" w:eastAsia="zh-CN"/>
        </w:rPr>
        <w:t>服务项目</w:t>
      </w:r>
      <w:r>
        <w:rPr>
          <w:rFonts w:hint="eastAsia" w:ascii="宋体" w:hAnsi="宋体"/>
          <w:u w:val="single"/>
        </w:rPr>
        <w:t xml:space="preserve"> （项目名称） </w:t>
      </w:r>
      <w:r>
        <w:rPr>
          <w:rFonts w:hint="eastAsia" w:ascii="宋体" w:hAnsi="宋体"/>
        </w:rPr>
        <w:t>公开遴选招标文件的全部内容，在考察工程现场后，愿意以人民币（大写）</w:t>
      </w:r>
      <w:r>
        <w:rPr>
          <w:rFonts w:hint="eastAsia" w:ascii="宋体" w:hAnsi="宋体"/>
          <w:u w:val="single"/>
        </w:rPr>
        <w:t xml:space="preserve">          </w:t>
      </w:r>
      <w:r>
        <w:rPr>
          <w:rFonts w:hint="eastAsia" w:ascii="宋体" w:hAnsi="宋体"/>
        </w:rPr>
        <w:t>元（¥</w:t>
      </w:r>
      <w:r>
        <w:rPr>
          <w:rFonts w:hint="eastAsia" w:ascii="宋体" w:hAnsi="宋体"/>
          <w:u w:val="single"/>
        </w:rPr>
        <w:t xml:space="preserve">        </w:t>
      </w:r>
      <w:r>
        <w:rPr>
          <w:rFonts w:hint="eastAsia" w:ascii="宋体" w:hAnsi="宋体"/>
        </w:rPr>
        <w:t>）的投标总报价，按合同约定的工作周期和质量要求完成工程。</w:t>
      </w:r>
    </w:p>
    <w:p w14:paraId="576142AC">
      <w:pPr>
        <w:pStyle w:val="78"/>
        <w:spacing w:line="460" w:lineRule="exact"/>
        <w:ind w:firstLine="480" w:firstLineChars="200"/>
        <w:rPr>
          <w:rFonts w:ascii="宋体" w:hAnsi="宋体"/>
          <w:szCs w:val="24"/>
        </w:rPr>
      </w:pPr>
      <w:r>
        <w:rPr>
          <w:rFonts w:hint="eastAsia" w:ascii="宋体" w:hAnsi="宋体"/>
        </w:rPr>
        <w:t>1.本次</w:t>
      </w:r>
      <w:r>
        <w:rPr>
          <w:rFonts w:hint="eastAsia" w:ascii="宋体" w:hAnsi="宋体"/>
          <w:szCs w:val="24"/>
        </w:rPr>
        <w:t>报价包括投标人完成本项目围栏利旧安装工作的人工费、材料费、设备费、技术评估费、资料编制费用、交通费用、管理费用、规费、利润、税金以及为完成工作所需缴纳的保证金等所有费用，安装过程中除利旧材料外其他均由安装单位自行提供。</w:t>
      </w:r>
    </w:p>
    <w:p w14:paraId="2D9BA182">
      <w:pPr>
        <w:pStyle w:val="78"/>
        <w:spacing w:line="460" w:lineRule="exact"/>
        <w:ind w:firstLine="480" w:firstLineChars="200"/>
        <w:rPr>
          <w:rFonts w:ascii="宋体" w:hAnsi="宋体"/>
          <w:szCs w:val="24"/>
        </w:rPr>
      </w:pPr>
      <w:r>
        <w:rPr>
          <w:rFonts w:hint="eastAsia" w:ascii="宋体" w:hAnsi="宋体"/>
          <w:szCs w:val="24"/>
        </w:rPr>
        <w:t>2.如果你单位接受我们的投标，我单位保证按招标人要求的期限内完成本项目的围栏利旧安装。</w:t>
      </w:r>
    </w:p>
    <w:p w14:paraId="51D3ED98">
      <w:pPr>
        <w:pStyle w:val="78"/>
        <w:spacing w:line="460" w:lineRule="exact"/>
        <w:ind w:firstLine="480" w:firstLineChars="200"/>
        <w:rPr>
          <w:rFonts w:ascii="宋体" w:hAnsi="宋体"/>
          <w:szCs w:val="24"/>
        </w:rPr>
      </w:pPr>
      <w:r>
        <w:rPr>
          <w:rFonts w:hint="eastAsia" w:ascii="宋体" w:hAnsi="宋体"/>
          <w:szCs w:val="24"/>
        </w:rPr>
        <w:t>3.我们同意在从规定的开标之日起至该项目合同签订止的投标文件有效期内严格遵守本投标书的各项承诺。在此期限届满之前，本投标文件始终将对我方具有约束力，并随时接受中标。</w:t>
      </w:r>
      <w:r>
        <w:rPr>
          <w:rFonts w:hint="eastAsia" w:ascii="宋体" w:hAnsi="宋体"/>
          <w:color w:val="0070C0"/>
          <w:szCs w:val="24"/>
        </w:rPr>
        <w:t>本次工程质保期为12个月，</w:t>
      </w:r>
      <w:r>
        <w:rPr>
          <w:rFonts w:hint="eastAsia" w:ascii="宋体" w:hAnsi="宋体"/>
          <w:szCs w:val="24"/>
        </w:rPr>
        <w:t>在质保期内我们将对已完工作进行免费维修服务，24小时内响应并到现场。</w:t>
      </w:r>
    </w:p>
    <w:p w14:paraId="2AE232CF">
      <w:pPr>
        <w:pStyle w:val="78"/>
        <w:spacing w:line="460" w:lineRule="exact"/>
        <w:ind w:firstLine="480" w:firstLineChars="200"/>
        <w:rPr>
          <w:rFonts w:ascii="宋体" w:hAnsi="宋体"/>
          <w:szCs w:val="24"/>
        </w:rPr>
      </w:pPr>
      <w:r>
        <w:rPr>
          <w:rFonts w:hint="eastAsia" w:ascii="宋体" w:hAnsi="宋体"/>
          <w:szCs w:val="24"/>
        </w:rPr>
        <w:t>4.在合同书正式签署生效之前，本投标文件连同你单位的招标文件、中标通知书将构成我们双方之间共同遵守的文件，对双方具有约束力。</w:t>
      </w:r>
    </w:p>
    <w:p w14:paraId="4810958F">
      <w:pPr>
        <w:pStyle w:val="78"/>
        <w:spacing w:line="460" w:lineRule="exact"/>
        <w:ind w:firstLine="480" w:firstLineChars="200"/>
        <w:rPr>
          <w:rFonts w:ascii="宋体" w:hAnsi="宋体"/>
          <w:szCs w:val="24"/>
        </w:rPr>
      </w:pPr>
      <w:r>
        <w:rPr>
          <w:rFonts w:hint="eastAsia" w:ascii="宋体" w:hAnsi="宋体"/>
          <w:szCs w:val="24"/>
        </w:rPr>
        <w:t>5.</w:t>
      </w:r>
      <w:r>
        <w:rPr>
          <w:rFonts w:hint="eastAsia" w:ascii="宋体" w:hAnsi="宋体"/>
        </w:rPr>
        <w:t>我方在此声明，所递交的投标文件及有关资料内容完整、真实和准确。</w:t>
      </w:r>
      <w:r>
        <w:rPr>
          <w:rFonts w:hint="eastAsia" w:ascii="宋体" w:hAnsi="宋体"/>
          <w:szCs w:val="24"/>
        </w:rPr>
        <w:t>如果我们在本次投标过程中，出现违约行为，你单位有权没收投标担保，另选中标单位。</w:t>
      </w:r>
    </w:p>
    <w:p w14:paraId="6E38C0B1">
      <w:pPr>
        <w:spacing w:line="460" w:lineRule="exact"/>
        <w:rPr>
          <w:rFonts w:ascii="宋体" w:hAnsi="宋体"/>
          <w:sz w:val="24"/>
        </w:rPr>
      </w:pPr>
    </w:p>
    <w:p w14:paraId="4FD5DA2D">
      <w:pPr>
        <w:spacing w:line="460" w:lineRule="exact"/>
        <w:ind w:firstLine="4320" w:firstLineChars="1800"/>
        <w:rPr>
          <w:rFonts w:ascii="宋体" w:hAnsi="宋体"/>
          <w:sz w:val="24"/>
          <w:u w:val="single"/>
        </w:rPr>
      </w:pPr>
      <w:r>
        <w:rPr>
          <w:rFonts w:hint="eastAsia" w:ascii="宋体" w:hAnsi="宋体"/>
          <w:sz w:val="24"/>
        </w:rPr>
        <w:t>投标人：</w:t>
      </w:r>
      <w:r>
        <w:rPr>
          <w:rFonts w:hint="eastAsia" w:ascii="宋体" w:hAnsi="宋体"/>
          <w:sz w:val="24"/>
          <w:u w:val="single"/>
        </w:rPr>
        <w:t xml:space="preserve">                 (盖章) </w:t>
      </w:r>
    </w:p>
    <w:p w14:paraId="464ED7E6">
      <w:pPr>
        <w:spacing w:line="460" w:lineRule="exact"/>
        <w:jc w:val="right"/>
        <w:rPr>
          <w:rFonts w:ascii="宋体" w:hAnsi="宋体"/>
          <w:kern w:val="0"/>
          <w:sz w:val="24"/>
        </w:rPr>
      </w:pPr>
      <w:r>
        <w:rPr>
          <w:rFonts w:hint="eastAsia" w:ascii="宋体" w:hAnsi="宋体"/>
          <w:kern w:val="0"/>
          <w:sz w:val="24"/>
        </w:rPr>
        <w:t>法定代表人</w:t>
      </w:r>
      <w:r>
        <w:rPr>
          <w:rFonts w:hint="eastAsia" w:ascii="宋体" w:hAnsi="宋体"/>
          <w:sz w:val="24"/>
        </w:rPr>
        <w:t>或其授权的代理人：</w:t>
      </w:r>
      <w:r>
        <w:rPr>
          <w:rFonts w:hint="eastAsia" w:ascii="宋体" w:hAnsi="宋体"/>
          <w:sz w:val="24"/>
          <w:u w:val="single"/>
        </w:rPr>
        <w:t xml:space="preserve">     (签字) </w:t>
      </w:r>
    </w:p>
    <w:p w14:paraId="64AD6C54">
      <w:pPr>
        <w:spacing w:line="460" w:lineRule="exact"/>
        <w:ind w:firstLine="4920" w:firstLineChars="2050"/>
        <w:rPr>
          <w:rFonts w:ascii="宋体" w:hAnsi="宋体"/>
          <w:sz w:val="24"/>
        </w:rPr>
      </w:pPr>
      <w:r>
        <w:rPr>
          <w:rFonts w:hint="eastAsia" w:ascii="宋体" w:hAnsi="宋体"/>
          <w:kern w:val="0"/>
          <w:sz w:val="24"/>
        </w:rPr>
        <w:t>日期</w:t>
      </w:r>
      <w:r>
        <w:rPr>
          <w:rFonts w:hint="eastAsia" w:ascii="宋体" w:hAnsi="宋体"/>
          <w:sz w:val="24"/>
        </w:rPr>
        <w:t>：</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7F9616">
      <w:pPr>
        <w:spacing w:line="500" w:lineRule="exact"/>
        <w:outlineLvl w:val="2"/>
        <w:rPr>
          <w:rFonts w:ascii="宋体" w:hAnsi="宋体"/>
          <w:b/>
          <w:sz w:val="24"/>
        </w:rPr>
      </w:pPr>
    </w:p>
    <w:p w14:paraId="526F47FE">
      <w:pPr>
        <w:spacing w:line="500" w:lineRule="atLeast"/>
        <w:ind w:firstLine="482" w:firstLineChars="200"/>
        <w:rPr>
          <w:rFonts w:ascii="宋体" w:hAnsi="宋体"/>
          <w:b/>
          <w:color w:val="000000"/>
          <w:sz w:val="24"/>
        </w:rPr>
      </w:pPr>
      <w:r>
        <w:rPr>
          <w:rFonts w:hint="eastAsia" w:ascii="宋体" w:hAnsi="宋体"/>
          <w:b/>
          <w:color w:val="000000"/>
          <w:sz w:val="24"/>
        </w:rPr>
        <w:t>附件二：合同条款及格式</w:t>
      </w:r>
    </w:p>
    <w:p w14:paraId="7A13B35F">
      <w:pPr>
        <w:ind w:right="140" w:firstLine="560" w:firstLineChars="200"/>
        <w:jc w:val="left"/>
        <w:rPr>
          <w:rFonts w:ascii="宋体" w:hAnsi="宋体"/>
          <w:sz w:val="28"/>
          <w:szCs w:val="28"/>
        </w:rPr>
      </w:pPr>
    </w:p>
    <w:p w14:paraId="5DD33C1B">
      <w:pPr>
        <w:ind w:right="140" w:firstLine="560" w:firstLineChars="200"/>
        <w:jc w:val="right"/>
        <w:rPr>
          <w:rFonts w:ascii="宋体" w:hAnsi="宋体"/>
          <w:sz w:val="28"/>
          <w:szCs w:val="28"/>
        </w:rPr>
      </w:pPr>
    </w:p>
    <w:p w14:paraId="5D8DBABB">
      <w:pPr>
        <w:jc w:val="center"/>
        <w:rPr>
          <w:rFonts w:ascii="黑体" w:hAnsi="黑体" w:eastAsia="黑体" w:cs="黑体"/>
          <w:sz w:val="44"/>
        </w:rPr>
      </w:pPr>
      <w:r>
        <w:rPr>
          <w:rFonts w:hint="eastAsia" w:ascii="黑体" w:hAnsi="黑体" w:eastAsia="黑体" w:cs="黑体"/>
          <w:sz w:val="44"/>
        </w:rPr>
        <w:t>技术服务合同</w:t>
      </w:r>
    </w:p>
    <w:p w14:paraId="224E4394">
      <w:pPr>
        <w:pStyle w:val="47"/>
      </w:pPr>
    </w:p>
    <w:p w14:paraId="2D99B846">
      <w:pPr>
        <w:spacing w:line="560" w:lineRule="exact"/>
        <w:ind w:left="422" w:hanging="422" w:hangingChars="150"/>
        <w:jc w:val="left"/>
        <w:rPr>
          <w:rFonts w:ascii="仿宋" w:hAnsi="仿宋" w:eastAsia="仿宋" w:cs="仿宋"/>
          <w:sz w:val="28"/>
          <w:szCs w:val="28"/>
        </w:rPr>
      </w:pPr>
      <w:r>
        <w:rPr>
          <w:rFonts w:hint="eastAsia" w:ascii="仿宋" w:hAnsi="仿宋" w:eastAsia="仿宋" w:cs="仿宋"/>
          <w:b/>
          <w:bCs/>
          <w:sz w:val="28"/>
          <w:szCs w:val="28"/>
        </w:rPr>
        <w:t>甲方（委托方）：</w:t>
      </w:r>
      <w:r>
        <w:rPr>
          <w:rFonts w:hint="eastAsia" w:ascii="仿宋_GB2312" w:hAnsi="仿宋_GB2312" w:eastAsia="仿宋_GB2312" w:cs="仿宋_GB2312"/>
          <w:color w:val="000000"/>
          <w:sz w:val="28"/>
          <w:szCs w:val="28"/>
          <w:u w:val="single"/>
        </w:rPr>
        <w:t xml:space="preserve"> </w:t>
      </w:r>
      <w:r>
        <w:rPr>
          <w:rFonts w:hint="eastAsia" w:ascii="仿宋" w:hAnsi="仿宋" w:eastAsia="仿宋" w:cs="仿宋"/>
          <w:sz w:val="28"/>
          <w:szCs w:val="28"/>
          <w:u w:val="single"/>
        </w:rPr>
        <w:t xml:space="preserve">福建中医药大学                            </w:t>
      </w:r>
      <w:r>
        <w:rPr>
          <w:rFonts w:hint="eastAsia" w:ascii="仿宋" w:hAnsi="仿宋" w:eastAsia="仿宋" w:cs="仿宋"/>
          <w:sz w:val="28"/>
          <w:szCs w:val="28"/>
        </w:rPr>
        <w:t xml:space="preserve"> </w:t>
      </w:r>
    </w:p>
    <w:p w14:paraId="2CB49E1E">
      <w:pPr>
        <w:spacing w:line="560" w:lineRule="exact"/>
        <w:jc w:val="left"/>
        <w:rPr>
          <w:rFonts w:ascii="仿宋" w:hAnsi="仿宋" w:eastAsia="仿宋" w:cs="仿宋"/>
          <w:sz w:val="28"/>
          <w:szCs w:val="28"/>
          <w:u w:val="single"/>
        </w:rPr>
      </w:pPr>
      <w:r>
        <w:rPr>
          <w:rFonts w:hint="eastAsia" w:ascii="仿宋" w:hAnsi="仿宋" w:eastAsia="仿宋" w:cs="仿宋"/>
          <w:sz w:val="28"/>
          <w:szCs w:val="28"/>
        </w:rPr>
        <w:t>住所地/通讯地址：</w:t>
      </w:r>
      <w:r>
        <w:rPr>
          <w:rFonts w:hint="eastAsia" w:ascii="仿宋" w:hAnsi="仿宋" w:eastAsia="仿宋" w:cs="仿宋"/>
          <w:sz w:val="28"/>
          <w:szCs w:val="28"/>
          <w:u w:val="single"/>
        </w:rPr>
        <w:t xml:space="preserve"> 福州市闽侯上街福建中医药大学旗山校区内后勤</w:t>
      </w:r>
      <w:r>
        <w:rPr>
          <w:rFonts w:hint="eastAsia" w:ascii="仿宋" w:hAnsi="仿宋" w:eastAsia="仿宋" w:cs="仿宋"/>
          <w:sz w:val="28"/>
          <w:szCs w:val="28"/>
          <w:u w:val="single"/>
          <w:lang w:val="en-US" w:eastAsia="zh-CN"/>
        </w:rPr>
        <w:t>管理</w:t>
      </w:r>
      <w:r>
        <w:rPr>
          <w:rFonts w:hint="eastAsia" w:ascii="仿宋" w:hAnsi="仿宋" w:eastAsia="仿宋" w:cs="仿宋"/>
          <w:sz w:val="28"/>
          <w:szCs w:val="28"/>
          <w:u w:val="single"/>
        </w:rPr>
        <w:t xml:space="preserve">处   </w:t>
      </w:r>
    </w:p>
    <w:p w14:paraId="196BD353">
      <w:pPr>
        <w:spacing w:line="560" w:lineRule="exact"/>
        <w:jc w:val="left"/>
        <w:rPr>
          <w:rFonts w:ascii="仿宋" w:hAnsi="仿宋" w:eastAsia="仿宋" w:cs="仿宋"/>
          <w:sz w:val="28"/>
          <w:szCs w:val="28"/>
          <w:u w:val="single"/>
        </w:rPr>
      </w:pPr>
      <w:r>
        <w:rPr>
          <w:rFonts w:hint="eastAsia" w:ascii="仿宋" w:hAnsi="仿宋" w:eastAsia="仿宋" w:cs="仿宋"/>
          <w:sz w:val="28"/>
          <w:szCs w:val="28"/>
        </w:rPr>
        <w:t>法定代表人：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项目联系人：</w:t>
      </w:r>
      <w:r>
        <w:rPr>
          <w:rFonts w:hint="eastAsia" w:ascii="仿宋" w:hAnsi="仿宋" w:eastAsia="仿宋" w:cs="仿宋"/>
          <w:sz w:val="28"/>
          <w:szCs w:val="28"/>
          <w:u w:val="single"/>
        </w:rPr>
        <w:t xml:space="preserve">    黄工                                        </w:t>
      </w:r>
    </w:p>
    <w:p w14:paraId="195AB209">
      <w:pPr>
        <w:spacing w:line="560" w:lineRule="exact"/>
        <w:jc w:val="left"/>
        <w:rPr>
          <w:rFonts w:ascii="仿宋" w:hAnsi="仿宋" w:eastAsia="仿宋" w:cs="仿宋"/>
          <w:sz w:val="28"/>
          <w:szCs w:val="28"/>
          <w:u w:val="single"/>
        </w:rPr>
      </w:pPr>
      <w:r>
        <w:rPr>
          <w:rFonts w:hint="eastAsia" w:ascii="仿宋" w:hAnsi="仿宋" w:eastAsia="仿宋" w:cs="仿宋"/>
          <w:sz w:val="28"/>
          <w:szCs w:val="28"/>
        </w:rPr>
        <w:t>联系方式：</w:t>
      </w:r>
      <w:r>
        <w:rPr>
          <w:rFonts w:hint="eastAsia" w:ascii="仿宋" w:hAnsi="仿宋" w:eastAsia="仿宋" w:cs="仿宋"/>
          <w:sz w:val="28"/>
          <w:szCs w:val="28"/>
          <w:u w:val="single"/>
        </w:rPr>
        <w:t xml:space="preserve">    0591-22861018                       　         </w:t>
      </w:r>
    </w:p>
    <w:p w14:paraId="22EE367C">
      <w:pPr>
        <w:spacing w:line="560" w:lineRule="exact"/>
        <w:jc w:val="left"/>
        <w:rPr>
          <w:rFonts w:ascii="仿宋" w:hAnsi="仿宋" w:eastAsia="仿宋" w:cs="仿宋"/>
          <w:sz w:val="28"/>
          <w:szCs w:val="28"/>
          <w:u w:val="single"/>
        </w:rPr>
      </w:pPr>
      <w:r>
        <w:rPr>
          <w:rFonts w:hint="eastAsia" w:ascii="仿宋" w:hAnsi="仿宋" w:eastAsia="仿宋" w:cs="仿宋"/>
          <w:sz w:val="28"/>
          <w:szCs w:val="28"/>
        </w:rPr>
        <w:t>电子邮箱：</w:t>
      </w:r>
      <w:r>
        <w:rPr>
          <w:rFonts w:hint="eastAsia" w:ascii="仿宋" w:hAnsi="仿宋" w:eastAsia="仿宋" w:cs="仿宋"/>
          <w:sz w:val="28"/>
          <w:szCs w:val="28"/>
          <w:u w:val="single"/>
        </w:rPr>
        <w:t xml:space="preserve">    2024051@fjtcm.edu.cn                       　   </w:t>
      </w:r>
    </w:p>
    <w:p w14:paraId="48616CDF">
      <w:pPr>
        <w:spacing w:line="560" w:lineRule="exact"/>
        <w:rPr>
          <w:rFonts w:ascii="仿宋" w:hAnsi="仿宋" w:eastAsia="仿宋" w:cs="仿宋"/>
          <w:sz w:val="28"/>
          <w:szCs w:val="28"/>
          <w:u w:val="single"/>
        </w:rPr>
      </w:pPr>
      <w:r>
        <w:rPr>
          <w:rFonts w:hint="eastAsia" w:ascii="仿宋" w:hAnsi="仿宋" w:eastAsia="仿宋" w:cs="仿宋"/>
          <w:b/>
          <w:bCs/>
          <w:sz w:val="28"/>
          <w:szCs w:val="28"/>
        </w:rPr>
        <w:t>乙方（受托方）：</w:t>
      </w:r>
      <w:r>
        <w:rPr>
          <w:rFonts w:hint="eastAsia" w:ascii="仿宋" w:hAnsi="仿宋" w:eastAsia="仿宋" w:cs="仿宋"/>
          <w:sz w:val="28"/>
          <w:szCs w:val="28"/>
          <w:u w:val="single"/>
        </w:rPr>
        <w:t xml:space="preserve"> </w:t>
      </w:r>
      <w:r>
        <w:rPr>
          <w:rFonts w:hint="eastAsia" w:eastAsia="楷体_GB2312"/>
          <w:sz w:val="28"/>
          <w:u w:val="single"/>
        </w:rPr>
        <w:t xml:space="preserve"> </w:t>
      </w:r>
      <w:r>
        <w:rPr>
          <w:rFonts w:hint="eastAsia" w:ascii="仿宋" w:hAnsi="仿宋" w:eastAsia="仿宋" w:cs="仿宋"/>
          <w:sz w:val="28"/>
          <w:szCs w:val="28"/>
          <w:u w:val="single"/>
        </w:rPr>
        <w:t xml:space="preserve">        　 </w:t>
      </w:r>
      <w:r>
        <w:rPr>
          <w:rFonts w:hint="eastAsia" w:ascii="仿宋_GB2312" w:hAnsi="仿宋_GB2312" w:eastAsia="仿宋_GB2312" w:cs="仿宋_GB2312"/>
          <w:color w:val="000000"/>
          <w:sz w:val="28"/>
          <w:szCs w:val="28"/>
          <w:u w:val="single"/>
        </w:rPr>
        <w:t xml:space="preserve"> </w:t>
      </w:r>
      <w:r>
        <w:rPr>
          <w:rFonts w:hint="eastAsia" w:ascii="仿宋" w:hAnsi="仿宋" w:eastAsia="仿宋" w:cs="仿宋"/>
          <w:sz w:val="28"/>
          <w:szCs w:val="28"/>
          <w:u w:val="single"/>
        </w:rPr>
        <w:t xml:space="preserve">                           </w:t>
      </w:r>
    </w:p>
    <w:p w14:paraId="57145026">
      <w:pPr>
        <w:spacing w:line="560" w:lineRule="exact"/>
        <w:ind w:left="2800" w:hanging="2800" w:hangingChars="1000"/>
        <w:jc w:val="left"/>
        <w:rPr>
          <w:rFonts w:ascii="仿宋" w:hAnsi="仿宋" w:eastAsia="仿宋" w:cs="仿宋"/>
          <w:sz w:val="28"/>
          <w:szCs w:val="28"/>
          <w:u w:val="single"/>
        </w:rPr>
      </w:pPr>
      <w:bookmarkStart w:id="8" w:name="OLE_LINK1"/>
      <w:r>
        <w:rPr>
          <w:rFonts w:hint="eastAsia" w:ascii="仿宋" w:hAnsi="仿宋" w:eastAsia="仿宋" w:cs="仿宋"/>
          <w:sz w:val="28"/>
          <w:szCs w:val="28"/>
        </w:rPr>
        <w:t>住所地/通讯地址：</w:t>
      </w:r>
      <w:bookmarkEnd w:id="8"/>
      <w:r>
        <w:rPr>
          <w:rFonts w:hint="eastAsia" w:ascii="仿宋" w:hAnsi="仿宋" w:eastAsia="仿宋" w:cs="仿宋"/>
          <w:sz w:val="28"/>
          <w:szCs w:val="28"/>
          <w:u w:val="single"/>
        </w:rPr>
        <w:t xml:space="preserve">       　 　　</w:t>
      </w:r>
      <w:r>
        <w:rPr>
          <w:rFonts w:hint="eastAsia" w:ascii="仿宋_GB2312" w:hAnsi="仿宋_GB2312" w:eastAsia="仿宋_GB2312" w:cs="仿宋_GB2312"/>
          <w:color w:val="000000"/>
          <w:sz w:val="28"/>
          <w:szCs w:val="28"/>
          <w:u w:val="single"/>
        </w:rPr>
        <w:t xml:space="preserve">   </w:t>
      </w:r>
      <w:r>
        <w:rPr>
          <w:rFonts w:hint="eastAsia" w:ascii="仿宋" w:hAnsi="仿宋" w:eastAsia="仿宋" w:cs="仿宋"/>
          <w:sz w:val="28"/>
          <w:szCs w:val="28"/>
          <w:u w:val="single"/>
        </w:rPr>
        <w:t xml:space="preserve">                       </w:t>
      </w:r>
    </w:p>
    <w:p w14:paraId="04479B74">
      <w:pPr>
        <w:spacing w:line="560" w:lineRule="exact"/>
        <w:jc w:val="left"/>
        <w:rPr>
          <w:rFonts w:ascii="仿宋" w:hAnsi="仿宋" w:eastAsia="仿宋" w:cs="仿宋"/>
          <w:sz w:val="28"/>
          <w:szCs w:val="28"/>
          <w:u w:val="single"/>
        </w:rPr>
      </w:pPr>
      <w:r>
        <w:rPr>
          <w:rFonts w:hint="eastAsia" w:ascii="仿宋" w:hAnsi="仿宋" w:eastAsia="仿宋" w:cs="仿宋"/>
          <w:sz w:val="28"/>
          <w:szCs w:val="28"/>
        </w:rPr>
        <w:t>法定代表人：</w:t>
      </w:r>
      <w:r>
        <w:rPr>
          <w:rFonts w:hint="eastAsia" w:ascii="仿宋_GB2312" w:hAnsi="仿宋_GB2312" w:eastAsia="仿宋_GB2312" w:cs="仿宋_GB2312"/>
          <w:color w:val="000000"/>
          <w:sz w:val="28"/>
          <w:szCs w:val="28"/>
          <w:u w:val="single"/>
        </w:rPr>
        <w:t xml:space="preserve">  </w:t>
      </w:r>
      <w:r>
        <w:rPr>
          <w:rFonts w:hint="eastAsia" w:ascii="仿宋" w:hAnsi="仿宋" w:eastAsia="仿宋" w:cs="仿宋"/>
          <w:sz w:val="28"/>
          <w:szCs w:val="28"/>
          <w:u w:val="single"/>
        </w:rPr>
        <w:t xml:space="preserve"> </w:t>
      </w:r>
      <w:r>
        <w:rPr>
          <w:rFonts w:hint="eastAsia" w:eastAsia="楷体_GB2312"/>
          <w:sz w:val="28"/>
          <w:u w:val="single"/>
        </w:rPr>
        <w:t xml:space="preserve">                      </w:t>
      </w:r>
      <w:r>
        <w:rPr>
          <w:rFonts w:hint="eastAsia" w:ascii="仿宋" w:hAnsi="仿宋" w:eastAsia="仿宋" w:cs="仿宋"/>
          <w:sz w:val="28"/>
          <w:szCs w:val="28"/>
          <w:u w:val="single"/>
        </w:rPr>
        <w:t xml:space="preserve">     　</w:t>
      </w:r>
      <w:r>
        <w:rPr>
          <w:rFonts w:hint="eastAsia" w:ascii="仿宋_GB2312" w:hAnsi="仿宋_GB2312" w:eastAsia="仿宋_GB2312" w:cs="仿宋_GB2312"/>
          <w:color w:val="000000"/>
          <w:sz w:val="28"/>
          <w:szCs w:val="28"/>
          <w:u w:val="single"/>
        </w:rPr>
        <w:t xml:space="preserve"> </w:t>
      </w:r>
      <w:r>
        <w:rPr>
          <w:rFonts w:hint="eastAsia" w:ascii="仿宋" w:hAnsi="仿宋" w:eastAsia="仿宋" w:cs="仿宋"/>
          <w:sz w:val="28"/>
          <w:szCs w:val="28"/>
          <w:u w:val="single"/>
        </w:rPr>
        <w:t xml:space="preserve">            </w:t>
      </w:r>
    </w:p>
    <w:p w14:paraId="3DB69AEA">
      <w:pPr>
        <w:spacing w:line="560" w:lineRule="exact"/>
        <w:jc w:val="left"/>
        <w:rPr>
          <w:rFonts w:ascii="仿宋" w:hAnsi="仿宋" w:eastAsia="仿宋" w:cs="仿宋"/>
          <w:sz w:val="28"/>
          <w:szCs w:val="28"/>
          <w:u w:val="single"/>
        </w:rPr>
      </w:pPr>
      <w:r>
        <w:rPr>
          <w:rFonts w:hint="eastAsia" w:ascii="仿宋" w:hAnsi="仿宋" w:eastAsia="仿宋" w:cs="仿宋"/>
          <w:sz w:val="28"/>
          <w:szCs w:val="28"/>
        </w:rPr>
        <w:t>项目联系人：</w:t>
      </w:r>
      <w:r>
        <w:rPr>
          <w:rFonts w:hint="eastAsia" w:ascii="仿宋" w:hAnsi="仿宋" w:eastAsia="仿宋" w:cs="仿宋"/>
          <w:sz w:val="28"/>
          <w:szCs w:val="28"/>
          <w:u w:val="single"/>
        </w:rPr>
        <w:t xml:space="preserve">   </w:t>
      </w:r>
      <w:r>
        <w:rPr>
          <w:rFonts w:hint="eastAsia" w:eastAsia="楷体_GB2312"/>
          <w:sz w:val="28"/>
          <w:u w:val="single"/>
        </w:rPr>
        <w:t xml:space="preserve">          </w:t>
      </w:r>
      <w:r>
        <w:rPr>
          <w:rFonts w:hint="eastAsia" w:ascii="仿宋" w:hAnsi="仿宋" w:eastAsia="仿宋" w:cs="仿宋"/>
          <w:sz w:val="28"/>
          <w:szCs w:val="28"/>
          <w:u w:val="single"/>
        </w:rPr>
        <w:t xml:space="preserve">                　              </w:t>
      </w:r>
    </w:p>
    <w:p w14:paraId="4D5C6D72">
      <w:pPr>
        <w:spacing w:line="560" w:lineRule="exact"/>
        <w:jc w:val="left"/>
        <w:rPr>
          <w:rFonts w:ascii="仿宋" w:hAnsi="仿宋" w:eastAsia="仿宋" w:cs="仿宋"/>
          <w:sz w:val="28"/>
          <w:szCs w:val="28"/>
          <w:u w:val="single"/>
        </w:rPr>
      </w:pPr>
      <w:r>
        <w:rPr>
          <w:rFonts w:hint="eastAsia" w:ascii="仿宋" w:hAnsi="仿宋" w:eastAsia="仿宋" w:cs="仿宋"/>
          <w:sz w:val="28"/>
          <w:szCs w:val="28"/>
        </w:rPr>
        <w:t>联系方式：</w:t>
      </w:r>
      <w:r>
        <w:rPr>
          <w:rFonts w:hint="eastAsia" w:ascii="仿宋" w:hAnsi="仿宋" w:eastAsia="仿宋" w:cs="仿宋"/>
          <w:sz w:val="28"/>
          <w:szCs w:val="28"/>
          <w:u w:val="single"/>
        </w:rPr>
        <w:t xml:space="preserve">   </w:t>
      </w:r>
      <w:r>
        <w:rPr>
          <w:rFonts w:hint="eastAsia" w:eastAsia="楷体_GB2312"/>
          <w:sz w:val="28"/>
          <w:u w:val="single"/>
        </w:rPr>
        <w:t xml:space="preserve">    </w:t>
      </w:r>
      <w:r>
        <w:rPr>
          <w:rFonts w:hint="eastAsia" w:ascii="仿宋" w:hAnsi="仿宋" w:eastAsia="仿宋" w:cs="仿宋"/>
          <w:sz w:val="28"/>
          <w:szCs w:val="28"/>
          <w:u w:val="single"/>
        </w:rPr>
        <w:t xml:space="preserve">                   　                   </w:t>
      </w:r>
    </w:p>
    <w:p w14:paraId="1E05EE38">
      <w:pPr>
        <w:spacing w:line="560" w:lineRule="exact"/>
        <w:jc w:val="left"/>
        <w:rPr>
          <w:rFonts w:ascii="仿宋" w:hAnsi="仿宋" w:eastAsia="仿宋" w:cs="仿宋"/>
          <w:sz w:val="28"/>
          <w:szCs w:val="28"/>
          <w:u w:val="single"/>
        </w:rPr>
      </w:pPr>
      <w:r>
        <w:rPr>
          <w:rFonts w:hint="eastAsia" w:ascii="仿宋" w:hAnsi="仿宋" w:eastAsia="仿宋" w:cs="仿宋"/>
          <w:sz w:val="28"/>
          <w:szCs w:val="28"/>
        </w:rPr>
        <w:t>电子邮箱：</w:t>
      </w:r>
      <w:r>
        <w:rPr>
          <w:rFonts w:hint="eastAsia" w:ascii="仿宋" w:hAnsi="仿宋" w:eastAsia="仿宋" w:cs="仿宋"/>
          <w:sz w:val="28"/>
          <w:szCs w:val="28"/>
          <w:u w:val="single"/>
        </w:rPr>
        <w:t xml:space="preserve">  </w:t>
      </w:r>
      <w:r>
        <w:rPr>
          <w:rFonts w:hint="eastAsia" w:eastAsia="楷体_GB2312"/>
          <w:sz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3B066EB">
      <w:pPr>
        <w:spacing w:line="560" w:lineRule="exact"/>
        <w:ind w:firstLine="537" w:firstLineChars="192"/>
        <w:rPr>
          <w:rFonts w:ascii="仿宋" w:hAnsi="仿宋" w:eastAsia="仿宋" w:cs="仿宋"/>
          <w:sz w:val="28"/>
          <w:szCs w:val="28"/>
        </w:rPr>
      </w:pPr>
      <w:r>
        <w:rPr>
          <w:rFonts w:hint="eastAsia" w:ascii="仿宋" w:hAnsi="仿宋" w:eastAsia="仿宋" w:cs="仿宋"/>
          <w:sz w:val="28"/>
          <w:szCs w:val="28"/>
        </w:rPr>
        <w:t>本合同甲方委托乙方实施</w:t>
      </w:r>
      <w:bookmarkStart w:id="9" w:name="OLE_LINK3"/>
      <w:bookmarkStart w:id="10" w:name="OLE_LINK4"/>
      <w:r>
        <w:rPr>
          <w:rFonts w:hint="eastAsia" w:ascii="仿宋" w:hAnsi="仿宋" w:eastAsia="仿宋"/>
          <w:sz w:val="28"/>
          <w:szCs w:val="28"/>
          <w:u w:val="single"/>
        </w:rPr>
        <w:t>福建中医药大学白楼西侧室外篮球场围栏利旧安装</w:t>
      </w:r>
      <w:bookmarkEnd w:id="9"/>
      <w:bookmarkEnd w:id="10"/>
      <w:r>
        <w:rPr>
          <w:rFonts w:hint="eastAsia" w:ascii="仿宋" w:hAnsi="仿宋" w:eastAsia="仿宋" w:cs="仿宋"/>
          <w:sz w:val="28"/>
          <w:szCs w:val="28"/>
        </w:rPr>
        <w:t>项目，并按约定时间和方式支付服务报酬。双方经过平等协商，在真实、充分地表达各自意愿的基础上，根据《中华人民共和国民法典》的规定，达成如下协议，并由双方共同恪守。</w:t>
      </w:r>
    </w:p>
    <w:p w14:paraId="7BF9F1FE">
      <w:pPr>
        <w:spacing w:line="560" w:lineRule="exact"/>
        <w:rPr>
          <w:rFonts w:ascii="仿宋" w:hAnsi="仿宋" w:eastAsia="仿宋" w:cs="仿宋"/>
          <w:b/>
          <w:bCs/>
          <w:sz w:val="28"/>
          <w:szCs w:val="28"/>
        </w:rPr>
      </w:pPr>
      <w:r>
        <w:rPr>
          <w:rFonts w:hint="eastAsia" w:ascii="仿宋" w:hAnsi="仿宋" w:eastAsia="仿宋" w:cs="仿宋"/>
          <w:sz w:val="28"/>
          <w:szCs w:val="28"/>
        </w:rPr>
        <w:t xml:space="preserve">    </w:t>
      </w:r>
      <w:r>
        <w:rPr>
          <w:rFonts w:hint="eastAsia" w:ascii="仿宋" w:hAnsi="仿宋" w:eastAsia="仿宋" w:cs="仿宋"/>
          <w:b/>
          <w:bCs/>
          <w:sz w:val="28"/>
          <w:szCs w:val="28"/>
        </w:rPr>
        <w:t xml:space="preserve">第一条  </w:t>
      </w:r>
      <w:r>
        <w:rPr>
          <w:rFonts w:hint="eastAsia" w:ascii="仿宋" w:hAnsi="仿宋" w:eastAsia="仿宋" w:cs="仿宋"/>
          <w:sz w:val="28"/>
          <w:szCs w:val="28"/>
        </w:rPr>
        <w:t>质保期</w:t>
      </w:r>
    </w:p>
    <w:p w14:paraId="6B0309CE">
      <w:pPr>
        <w:spacing w:line="560" w:lineRule="exact"/>
        <w:ind w:firstLine="562"/>
        <w:rPr>
          <w:rFonts w:ascii="仿宋" w:hAnsi="仿宋" w:eastAsia="仿宋" w:cs="仿宋"/>
          <w:sz w:val="28"/>
          <w:szCs w:val="28"/>
          <w:u w:val="single"/>
        </w:rPr>
      </w:pPr>
      <w:r>
        <w:rPr>
          <w:rFonts w:hint="eastAsia" w:ascii="仿宋" w:hAnsi="仿宋" w:eastAsia="仿宋" w:cs="仿宋"/>
          <w:sz w:val="28"/>
          <w:szCs w:val="28"/>
        </w:rPr>
        <w:t>质保期：</w:t>
      </w:r>
      <w:r>
        <w:rPr>
          <w:rFonts w:hint="eastAsia" w:ascii="仿宋" w:hAnsi="仿宋" w:eastAsia="仿宋" w:cs="仿宋"/>
          <w:sz w:val="28"/>
          <w:szCs w:val="28"/>
          <w:u w:val="single"/>
        </w:rPr>
        <w:t>本次工程质保期为12个月，在质保期内我们将对已完工作进行免费维修服务，24小时内响应并到现场维保。</w:t>
      </w:r>
    </w:p>
    <w:p w14:paraId="7FB1CF53">
      <w:pPr>
        <w:spacing w:line="560" w:lineRule="exact"/>
        <w:ind w:firstLine="540" w:firstLineChars="192"/>
        <w:rPr>
          <w:rFonts w:ascii="仿宋" w:hAnsi="仿宋" w:eastAsia="仿宋" w:cs="仿宋"/>
          <w:sz w:val="28"/>
          <w:szCs w:val="28"/>
        </w:rPr>
      </w:pPr>
      <w:r>
        <w:rPr>
          <w:rFonts w:hint="eastAsia" w:ascii="仿宋" w:hAnsi="仿宋" w:eastAsia="仿宋" w:cs="仿宋"/>
          <w:b/>
          <w:bCs/>
          <w:sz w:val="28"/>
          <w:szCs w:val="28"/>
        </w:rPr>
        <w:t>第二条</w:t>
      </w:r>
      <w:r>
        <w:rPr>
          <w:rFonts w:hint="eastAsia" w:ascii="仿宋" w:hAnsi="仿宋" w:eastAsia="仿宋" w:cs="仿宋"/>
          <w:sz w:val="28"/>
          <w:szCs w:val="28"/>
        </w:rPr>
        <w:t xml:space="preserve">  甲方委托乙方进行技术服务的内容及要求</w:t>
      </w:r>
    </w:p>
    <w:p w14:paraId="60B9CCE1">
      <w:pPr>
        <w:spacing w:line="560" w:lineRule="exact"/>
        <w:ind w:right="212" w:rightChars="101" w:firstLine="560" w:firstLineChars="200"/>
        <w:rPr>
          <w:rFonts w:ascii="仿宋" w:hAnsi="仿宋" w:eastAsia="仿宋" w:cs="仿宋"/>
          <w:sz w:val="28"/>
          <w:szCs w:val="28"/>
          <w:u w:val="single"/>
        </w:rPr>
      </w:pPr>
      <w:r>
        <w:rPr>
          <w:rFonts w:hint="eastAsia" w:ascii="仿宋" w:hAnsi="仿宋" w:eastAsia="仿宋" w:cs="仿宋"/>
          <w:sz w:val="28"/>
          <w:szCs w:val="28"/>
        </w:rPr>
        <w:t>2.1技术服务的质量要求：</w:t>
      </w:r>
      <w:r>
        <w:rPr>
          <w:rFonts w:hint="eastAsia" w:ascii="仿宋" w:hAnsi="仿宋" w:eastAsia="仿宋" w:cs="仿宋"/>
          <w:sz w:val="28"/>
          <w:szCs w:val="28"/>
          <w:u w:val="single"/>
        </w:rPr>
        <w:t xml:space="preserve"> 根据相关验收规范，验收合格；</w:t>
      </w:r>
    </w:p>
    <w:p w14:paraId="4F3EF038">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2.2技术服务的内容：</w:t>
      </w:r>
      <w:r>
        <w:rPr>
          <w:rFonts w:hint="eastAsia" w:ascii="仿宋" w:hAnsi="仿宋" w:eastAsia="仿宋"/>
          <w:sz w:val="28"/>
          <w:szCs w:val="28"/>
          <w:u w:val="single"/>
        </w:rPr>
        <w:t>福建中医药大学白楼西侧室外篮球场围栏利旧安装</w:t>
      </w:r>
      <w:r>
        <w:rPr>
          <w:rFonts w:hint="eastAsia" w:ascii="仿宋" w:hAnsi="仿宋" w:eastAsia="仿宋"/>
          <w:sz w:val="28"/>
          <w:szCs w:val="28"/>
          <w:u w:val="single"/>
          <w:lang w:val="en-US" w:eastAsia="zh-CN"/>
        </w:rPr>
        <w:t>服务</w:t>
      </w:r>
      <w:r>
        <w:rPr>
          <w:rFonts w:hint="eastAsia" w:ascii="仿宋" w:hAnsi="仿宋" w:eastAsia="仿宋" w:cs="仿宋"/>
          <w:sz w:val="28"/>
          <w:szCs w:val="28"/>
          <w:u w:val="single"/>
        </w:rPr>
        <w:t>。</w:t>
      </w:r>
    </w:p>
    <w:p w14:paraId="5E91E2A4">
      <w:pPr>
        <w:spacing w:line="560" w:lineRule="exact"/>
        <w:ind w:firstLine="560" w:firstLineChars="200"/>
        <w:rPr>
          <w:rFonts w:ascii="仿宋" w:hAnsi="仿宋" w:eastAsia="仿宋" w:cs="仿宋"/>
          <w:sz w:val="28"/>
          <w:szCs w:val="28"/>
          <w:highlight w:val="yellow"/>
        </w:rPr>
      </w:pPr>
      <w:r>
        <w:rPr>
          <w:rFonts w:hint="eastAsia" w:ascii="仿宋" w:hAnsi="仿宋" w:eastAsia="仿宋" w:cs="仿宋"/>
          <w:sz w:val="28"/>
          <w:szCs w:val="28"/>
        </w:rPr>
        <w:t>2.3服务要求：</w:t>
      </w:r>
      <w:r>
        <w:rPr>
          <w:rFonts w:hint="eastAsia" w:ascii="仿宋" w:hAnsi="仿宋" w:eastAsia="仿宋" w:cs="仿宋"/>
          <w:sz w:val="28"/>
          <w:szCs w:val="28"/>
          <w:u w:val="single"/>
        </w:rPr>
        <w:t>充分利用现有的网球场围栏材料安装，结合现有已安装的篮球场地一面围栏进行其他三面封闭围栏安装，安装总长度为127m，安装高度3.9m。利用现有材料在甲方指定的围栏位置设置出入口门。安装过程中除利旧材料外其他均由安装单位自行提供。</w:t>
      </w:r>
    </w:p>
    <w:p w14:paraId="31431EE2">
      <w:pPr>
        <w:spacing w:line="560" w:lineRule="exact"/>
        <w:ind w:firstLine="562" w:firstLineChars="200"/>
        <w:rPr>
          <w:rFonts w:ascii="仿宋" w:hAnsi="仿宋" w:eastAsia="仿宋" w:cs="仿宋"/>
          <w:sz w:val="28"/>
          <w:szCs w:val="28"/>
          <w:u w:val="single"/>
        </w:rPr>
      </w:pPr>
      <w:r>
        <w:rPr>
          <w:rFonts w:hint="eastAsia" w:ascii="仿宋" w:hAnsi="仿宋" w:eastAsia="仿宋" w:cs="仿宋"/>
          <w:b/>
          <w:bCs/>
          <w:sz w:val="28"/>
          <w:szCs w:val="28"/>
        </w:rPr>
        <w:t>第三条</w:t>
      </w:r>
      <w:r>
        <w:rPr>
          <w:rFonts w:hint="eastAsia" w:ascii="仿宋" w:hAnsi="仿宋" w:eastAsia="仿宋" w:cs="仿宋"/>
          <w:sz w:val="28"/>
          <w:szCs w:val="28"/>
        </w:rPr>
        <w:t xml:space="preserve">  双方权利义务</w:t>
      </w:r>
    </w:p>
    <w:p w14:paraId="0154DF1C">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3.1为保证乙方有效进行技术服务工作，甲方应当向乙方提供下列工作条件和协作事项：</w:t>
      </w:r>
    </w:p>
    <w:p w14:paraId="6C2DB819">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1.提供工作条件：</w:t>
      </w:r>
      <w:r>
        <w:rPr>
          <w:rFonts w:hint="eastAsia" w:ascii="仿宋" w:hAnsi="仿宋" w:eastAsia="仿宋" w:cs="仿宋"/>
          <w:sz w:val="28"/>
          <w:szCs w:val="28"/>
          <w:u w:val="single"/>
        </w:rPr>
        <w:t>提供现场场地条件；提供已拆除的围栏安装利旧材料；</w:t>
      </w:r>
    </w:p>
    <w:p w14:paraId="74AD7EE0">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3.2 乙方应按下列要求完成技术服务工作：</w:t>
      </w:r>
    </w:p>
    <w:p w14:paraId="7A7D4823">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1.技术服务地点：</w:t>
      </w:r>
      <w:r>
        <w:rPr>
          <w:rFonts w:hint="eastAsia" w:ascii="仿宋" w:hAnsi="仿宋" w:eastAsia="仿宋" w:cs="仿宋"/>
          <w:sz w:val="28"/>
          <w:szCs w:val="28"/>
          <w:u w:val="single"/>
        </w:rPr>
        <w:t>福州市闽侯上街福建中医药大学旗山校区；</w:t>
      </w:r>
    </w:p>
    <w:p w14:paraId="3D1A7303">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2.技术服务期限：</w:t>
      </w:r>
      <w:r>
        <w:rPr>
          <w:rFonts w:hint="eastAsia" w:ascii="仿宋" w:hAnsi="仿宋" w:eastAsia="仿宋" w:cs="仿宋"/>
          <w:sz w:val="28"/>
          <w:szCs w:val="28"/>
          <w:u w:val="single"/>
        </w:rPr>
        <w:t>15日历天；</w:t>
      </w:r>
    </w:p>
    <w:p w14:paraId="2A3F7142">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3.其他义务：</w:t>
      </w:r>
      <w:r>
        <w:rPr>
          <w:rFonts w:hint="eastAsia" w:ascii="仿宋" w:hAnsi="仿宋" w:eastAsia="仿宋" w:cs="仿宋"/>
          <w:sz w:val="28"/>
          <w:szCs w:val="28"/>
          <w:u w:val="single"/>
        </w:rPr>
        <w:t>提供验收及结算资料。</w:t>
      </w:r>
    </w:p>
    <w:p w14:paraId="1D15C68F">
      <w:pPr>
        <w:spacing w:line="560" w:lineRule="exact"/>
        <w:ind w:firstLine="562" w:firstLineChars="200"/>
        <w:rPr>
          <w:rFonts w:ascii="仿宋" w:hAnsi="仿宋" w:eastAsia="仿宋" w:cs="仿宋"/>
          <w:sz w:val="28"/>
          <w:szCs w:val="28"/>
        </w:rPr>
      </w:pPr>
      <w:r>
        <w:rPr>
          <w:rFonts w:hint="eastAsia" w:ascii="仿宋" w:hAnsi="仿宋" w:eastAsia="仿宋" w:cs="仿宋"/>
          <w:b/>
          <w:bCs/>
          <w:sz w:val="28"/>
          <w:szCs w:val="28"/>
        </w:rPr>
        <w:t>第四条</w:t>
      </w:r>
      <w:r>
        <w:rPr>
          <w:rFonts w:hint="eastAsia" w:ascii="仿宋" w:hAnsi="仿宋" w:eastAsia="仿宋" w:cs="仿宋"/>
          <w:sz w:val="28"/>
          <w:szCs w:val="28"/>
        </w:rPr>
        <w:t xml:space="preserve">  甲方向乙方支付的技术服务报酬及其支付方式为：</w:t>
      </w:r>
    </w:p>
    <w:p w14:paraId="40823D13">
      <w:pPr>
        <w:spacing w:line="560" w:lineRule="exact"/>
        <w:ind w:right="240" w:firstLine="599"/>
        <w:rPr>
          <w:rFonts w:ascii="仿宋" w:hAnsi="仿宋" w:eastAsia="仿宋" w:cs="仿宋"/>
          <w:sz w:val="28"/>
          <w:szCs w:val="28"/>
        </w:rPr>
      </w:pPr>
      <w:r>
        <w:rPr>
          <w:rFonts w:hint="eastAsia" w:ascii="仿宋" w:hAnsi="仿宋" w:eastAsia="仿宋" w:cs="仿宋"/>
          <w:sz w:val="28"/>
          <w:szCs w:val="28"/>
        </w:rPr>
        <w:t>4.1技术服务费为：</w:t>
      </w:r>
    </w:p>
    <w:p w14:paraId="24191110">
      <w:pPr>
        <w:spacing w:line="560" w:lineRule="exact"/>
        <w:ind w:right="240" w:firstLine="560" w:firstLineChars="200"/>
        <w:rPr>
          <w:rFonts w:ascii="仿宋" w:hAnsi="仿宋" w:eastAsia="仿宋" w:cs="仿宋"/>
          <w:sz w:val="28"/>
          <w:szCs w:val="28"/>
        </w:rPr>
      </w:pPr>
      <w:r>
        <w:rPr>
          <w:rFonts w:hint="eastAsia" w:ascii="仿宋" w:hAnsi="仿宋" w:eastAsia="仿宋" w:cs="仿宋"/>
          <w:sz w:val="28"/>
          <w:szCs w:val="28"/>
        </w:rPr>
        <w:t>1.合同技术服务费计价方式：总价包干计取。</w:t>
      </w:r>
    </w:p>
    <w:p w14:paraId="4332A138">
      <w:pPr>
        <w:spacing w:line="560" w:lineRule="exact"/>
        <w:ind w:right="240" w:firstLine="599"/>
        <w:rPr>
          <w:rFonts w:ascii="仿宋" w:hAnsi="仿宋" w:eastAsia="仿宋" w:cs="仿宋"/>
          <w:sz w:val="28"/>
          <w:szCs w:val="28"/>
          <w:u w:val="single"/>
        </w:rPr>
      </w:pPr>
      <w:r>
        <w:rPr>
          <w:rFonts w:hint="eastAsia" w:ascii="仿宋" w:hAnsi="仿宋" w:eastAsia="仿宋" w:cs="仿宋"/>
          <w:sz w:val="28"/>
          <w:szCs w:val="28"/>
        </w:rPr>
        <w:t>总价风险范围：</w:t>
      </w:r>
      <w:r>
        <w:rPr>
          <w:rFonts w:hint="eastAsia" w:ascii="仿宋" w:hAnsi="仿宋" w:eastAsia="仿宋" w:cs="仿宋"/>
          <w:sz w:val="28"/>
          <w:szCs w:val="28"/>
          <w:u w:val="single"/>
        </w:rPr>
        <w:t>本次报价包括乙方完成本项目围栏利旧安装工作的人工费、材料费、设备费、技术评估费、资料编制费用、交通费用、管理费用、规费、利润、税金以及为完成工作所需缴纳的保证金等所有费用，安装过程中除利旧材料外其他均由乙方自行提供。</w:t>
      </w:r>
    </w:p>
    <w:p w14:paraId="500B905D">
      <w:pPr>
        <w:spacing w:line="560" w:lineRule="exact"/>
        <w:ind w:right="240" w:firstLine="599"/>
        <w:rPr>
          <w:rFonts w:ascii="仿宋" w:hAnsi="仿宋" w:eastAsia="仿宋" w:cs="仿宋"/>
          <w:sz w:val="28"/>
          <w:szCs w:val="28"/>
        </w:rPr>
      </w:pPr>
      <w:r>
        <w:rPr>
          <w:rFonts w:hint="eastAsia" w:ascii="仿宋" w:hAnsi="仿宋" w:eastAsia="仿宋" w:cs="仿宋"/>
          <w:sz w:val="28"/>
          <w:szCs w:val="28"/>
        </w:rPr>
        <w:t>4.2技术服务费由甲方</w:t>
      </w:r>
      <w:r>
        <w:rPr>
          <w:rFonts w:hint="eastAsia" w:ascii="仿宋" w:hAnsi="仿宋" w:eastAsia="仿宋" w:cs="仿宋"/>
          <w:sz w:val="28"/>
          <w:szCs w:val="28"/>
          <w:u w:val="single"/>
        </w:rPr>
        <w:t xml:space="preserve">  一次性   </w:t>
      </w:r>
      <w:r>
        <w:rPr>
          <w:rFonts w:hint="eastAsia" w:ascii="仿宋" w:hAnsi="仿宋" w:eastAsia="仿宋" w:cs="仿宋"/>
          <w:sz w:val="28"/>
          <w:szCs w:val="28"/>
        </w:rPr>
        <w:t>（分期/一次性）支付乙方；付款时间：</w:t>
      </w:r>
      <w:r>
        <w:rPr>
          <w:rFonts w:hint="eastAsia" w:ascii="仿宋" w:hAnsi="仿宋" w:eastAsia="仿宋" w:cs="仿宋"/>
          <w:sz w:val="28"/>
          <w:szCs w:val="28"/>
          <w:u w:val="single"/>
        </w:rPr>
        <w:t>乙方成果经验收合格，乙方提出申请后，甲方30日内一次性结清合同价款。</w:t>
      </w:r>
    </w:p>
    <w:p w14:paraId="5FDE5F02">
      <w:pPr>
        <w:spacing w:line="560" w:lineRule="exact"/>
        <w:ind w:right="242" w:firstLine="560" w:firstLineChars="200"/>
        <w:rPr>
          <w:rFonts w:ascii="仿宋" w:hAnsi="仿宋" w:eastAsia="仿宋" w:cs="仿宋"/>
          <w:sz w:val="28"/>
          <w:szCs w:val="28"/>
        </w:rPr>
      </w:pPr>
      <w:r>
        <w:rPr>
          <w:rFonts w:hint="eastAsia" w:ascii="仿宋" w:hAnsi="仿宋" w:eastAsia="仿宋" w:cs="仿宋"/>
          <w:sz w:val="28"/>
          <w:szCs w:val="28"/>
        </w:rPr>
        <w:t>乙方均应提供等额的增值税专用发票，如在合同签订期间及合同签订后，建筑业增值税税率发生变化的，本合同增值税税率、税金相应调整。</w:t>
      </w:r>
    </w:p>
    <w:p w14:paraId="73ED6E11">
      <w:pPr>
        <w:spacing w:line="560" w:lineRule="exact"/>
        <w:ind w:right="242" w:firstLine="562" w:firstLineChars="200"/>
        <w:rPr>
          <w:rFonts w:ascii="仿宋" w:hAnsi="仿宋" w:eastAsia="仿宋" w:cs="仿宋"/>
          <w:sz w:val="28"/>
          <w:szCs w:val="28"/>
        </w:rPr>
      </w:pPr>
      <w:r>
        <w:rPr>
          <w:rFonts w:hint="eastAsia" w:ascii="仿宋" w:hAnsi="仿宋" w:eastAsia="仿宋" w:cs="仿宋"/>
          <w:b/>
          <w:sz w:val="28"/>
          <w:szCs w:val="28"/>
        </w:rPr>
        <w:t>第五条</w:t>
      </w:r>
      <w:r>
        <w:rPr>
          <w:rFonts w:hint="eastAsia" w:ascii="仿宋" w:hAnsi="仿宋" w:eastAsia="仿宋" w:cs="仿宋"/>
          <w:sz w:val="28"/>
          <w:szCs w:val="28"/>
        </w:rPr>
        <w:t xml:space="preserve">  双方确定因履行本合同应遵守的保密义务如下：</w:t>
      </w:r>
    </w:p>
    <w:p w14:paraId="44D37917">
      <w:pPr>
        <w:spacing w:line="560" w:lineRule="exact"/>
        <w:ind w:right="240" w:firstLine="599"/>
        <w:rPr>
          <w:rFonts w:ascii="仿宋" w:hAnsi="仿宋" w:eastAsia="仿宋" w:cs="仿宋"/>
          <w:sz w:val="28"/>
          <w:szCs w:val="28"/>
        </w:rPr>
      </w:pPr>
      <w:r>
        <w:rPr>
          <w:rFonts w:hint="eastAsia" w:ascii="仿宋" w:hAnsi="仿宋" w:eastAsia="仿宋" w:cs="仿宋"/>
          <w:sz w:val="28"/>
          <w:szCs w:val="28"/>
        </w:rPr>
        <w:t>5.1甲方保密义务：</w:t>
      </w:r>
    </w:p>
    <w:p w14:paraId="525E1B6A">
      <w:pPr>
        <w:spacing w:line="560" w:lineRule="exact"/>
        <w:ind w:firstLine="700" w:firstLineChars="250"/>
        <w:rPr>
          <w:rFonts w:ascii="仿宋" w:hAnsi="仿宋" w:eastAsia="仿宋" w:cs="仿宋"/>
          <w:sz w:val="28"/>
          <w:szCs w:val="28"/>
          <w:u w:val="single"/>
        </w:rPr>
      </w:pPr>
      <w:r>
        <w:rPr>
          <w:rFonts w:hint="eastAsia" w:ascii="仿宋" w:hAnsi="仿宋" w:eastAsia="仿宋" w:cs="仿宋"/>
          <w:sz w:val="28"/>
          <w:szCs w:val="28"/>
        </w:rPr>
        <w:t>1.保密内容(包括技术信息和经营信息)：</w:t>
      </w:r>
      <w:r>
        <w:rPr>
          <w:rFonts w:hint="eastAsia" w:ascii="仿宋" w:hAnsi="仿宋" w:eastAsia="仿宋" w:cs="仿宋"/>
          <w:sz w:val="28"/>
          <w:szCs w:val="28"/>
          <w:u w:val="single"/>
        </w:rPr>
        <w:t>对在本合同业务活动中获得的有关乙方的商业、技术秘密等信息负有保密责任。未经乙方的书面同意，甲方均不对外披露其保密信息。但法律法规另有要求，或者需要履行法定责任的除外。</w:t>
      </w:r>
    </w:p>
    <w:p w14:paraId="4BD5B8F9">
      <w:pPr>
        <w:spacing w:line="560" w:lineRule="exact"/>
        <w:ind w:firstLine="700" w:firstLineChars="250"/>
        <w:rPr>
          <w:rFonts w:ascii="仿宋" w:hAnsi="仿宋" w:eastAsia="仿宋" w:cs="仿宋"/>
          <w:sz w:val="28"/>
          <w:szCs w:val="28"/>
        </w:rPr>
      </w:pPr>
      <w:r>
        <w:rPr>
          <w:rFonts w:hint="eastAsia" w:ascii="仿宋" w:hAnsi="仿宋" w:eastAsia="仿宋" w:cs="仿宋"/>
          <w:sz w:val="28"/>
          <w:szCs w:val="28"/>
        </w:rPr>
        <w:t>2.涉密人员范围：</w:t>
      </w:r>
      <w:r>
        <w:rPr>
          <w:rFonts w:hint="eastAsia" w:ascii="仿宋" w:hAnsi="仿宋" w:eastAsia="仿宋" w:cs="仿宋"/>
          <w:sz w:val="28"/>
          <w:szCs w:val="28"/>
          <w:u w:val="single"/>
        </w:rPr>
        <w:t>甲方所有与该业务活动有关的人员。</w:t>
      </w:r>
    </w:p>
    <w:p w14:paraId="006F1ECC">
      <w:pPr>
        <w:spacing w:line="560" w:lineRule="exact"/>
        <w:ind w:firstLine="719" w:firstLineChars="257"/>
        <w:rPr>
          <w:rFonts w:ascii="仿宋" w:hAnsi="仿宋" w:eastAsia="仿宋" w:cs="仿宋"/>
          <w:sz w:val="28"/>
          <w:szCs w:val="28"/>
        </w:rPr>
      </w:pPr>
      <w:r>
        <w:rPr>
          <w:rFonts w:hint="eastAsia" w:ascii="仿宋" w:hAnsi="仿宋" w:eastAsia="仿宋" w:cs="仿宋"/>
          <w:sz w:val="28"/>
          <w:szCs w:val="28"/>
        </w:rPr>
        <w:t>3.保密期限：</w:t>
      </w:r>
      <w:r>
        <w:rPr>
          <w:rFonts w:hint="eastAsia" w:ascii="仿宋" w:hAnsi="仿宋" w:eastAsia="仿宋" w:cs="仿宋"/>
          <w:sz w:val="28"/>
          <w:szCs w:val="28"/>
          <w:u w:val="single"/>
        </w:rPr>
        <w:t>本合同生效至乙方对相关信息解密。</w:t>
      </w:r>
    </w:p>
    <w:p w14:paraId="001215F5">
      <w:pPr>
        <w:spacing w:line="560" w:lineRule="exact"/>
        <w:ind w:firstLine="719" w:firstLineChars="257"/>
        <w:rPr>
          <w:rFonts w:ascii="仿宋" w:hAnsi="仿宋" w:eastAsia="仿宋" w:cs="仿宋"/>
          <w:sz w:val="28"/>
          <w:szCs w:val="28"/>
          <w:u w:val="single"/>
        </w:rPr>
      </w:pPr>
      <w:r>
        <w:rPr>
          <w:rFonts w:hint="eastAsia" w:ascii="仿宋" w:hAnsi="仿宋" w:eastAsia="仿宋" w:cs="仿宋"/>
          <w:sz w:val="28"/>
          <w:szCs w:val="28"/>
        </w:rPr>
        <w:t>4.泄密责任：</w:t>
      </w:r>
      <w:r>
        <w:rPr>
          <w:rFonts w:hint="eastAsia" w:ascii="仿宋" w:hAnsi="仿宋" w:eastAsia="仿宋" w:cs="仿宋"/>
          <w:sz w:val="28"/>
          <w:szCs w:val="28"/>
          <w:u w:val="single"/>
        </w:rPr>
        <w:t>按合同或国家有关规定执行。</w:t>
      </w:r>
    </w:p>
    <w:p w14:paraId="408B84F1">
      <w:pPr>
        <w:spacing w:line="560" w:lineRule="exact"/>
        <w:ind w:right="240" w:firstLine="599"/>
        <w:rPr>
          <w:rFonts w:ascii="仿宋" w:hAnsi="仿宋" w:eastAsia="仿宋" w:cs="仿宋"/>
          <w:sz w:val="28"/>
          <w:szCs w:val="28"/>
        </w:rPr>
      </w:pPr>
      <w:r>
        <w:rPr>
          <w:rFonts w:hint="eastAsia" w:ascii="仿宋" w:hAnsi="仿宋" w:eastAsia="仿宋" w:cs="仿宋"/>
          <w:sz w:val="28"/>
          <w:szCs w:val="28"/>
        </w:rPr>
        <w:t>5.2乙方保密义务：</w:t>
      </w:r>
    </w:p>
    <w:p w14:paraId="0349BF15">
      <w:pPr>
        <w:spacing w:line="560" w:lineRule="exact"/>
        <w:ind w:firstLine="719" w:firstLineChars="257"/>
        <w:rPr>
          <w:rFonts w:ascii="仿宋" w:hAnsi="仿宋" w:eastAsia="仿宋" w:cs="仿宋"/>
          <w:sz w:val="28"/>
          <w:szCs w:val="28"/>
        </w:rPr>
      </w:pPr>
      <w:r>
        <w:rPr>
          <w:rFonts w:hint="eastAsia" w:ascii="仿宋" w:hAnsi="仿宋" w:eastAsia="仿宋" w:cs="仿宋"/>
          <w:sz w:val="28"/>
          <w:szCs w:val="28"/>
        </w:rPr>
        <w:t>1.保密内容(包括技术信息和经营信息)：</w:t>
      </w:r>
      <w:r>
        <w:rPr>
          <w:rFonts w:hint="eastAsia" w:ascii="仿宋" w:hAnsi="仿宋" w:eastAsia="仿宋" w:cs="仿宋"/>
          <w:sz w:val="28"/>
          <w:szCs w:val="28"/>
          <w:u w:val="single"/>
        </w:rPr>
        <w:t>对在本合同业务活动中获得的有关甲方的商业、技术秘密及检测/检查/探测结果等信息负有保密责任。未经甲方的书面同意，乙方均不对外披露其保密信息。但法律法规另有要求，或者需要履行法定责任的除外。</w:t>
      </w:r>
    </w:p>
    <w:p w14:paraId="52E9339E">
      <w:pPr>
        <w:spacing w:line="560" w:lineRule="exact"/>
        <w:ind w:firstLine="719" w:firstLineChars="257"/>
        <w:rPr>
          <w:rFonts w:ascii="仿宋" w:hAnsi="仿宋" w:eastAsia="仿宋" w:cs="仿宋"/>
          <w:sz w:val="28"/>
          <w:szCs w:val="28"/>
          <w:u w:val="single"/>
        </w:rPr>
      </w:pPr>
      <w:r>
        <w:rPr>
          <w:rFonts w:hint="eastAsia" w:ascii="仿宋" w:hAnsi="仿宋" w:eastAsia="仿宋" w:cs="仿宋"/>
          <w:sz w:val="28"/>
          <w:szCs w:val="28"/>
        </w:rPr>
        <w:t>2.涉密人员范围：</w:t>
      </w:r>
      <w:r>
        <w:rPr>
          <w:rFonts w:hint="eastAsia" w:ascii="仿宋" w:hAnsi="仿宋" w:eastAsia="仿宋" w:cs="仿宋"/>
          <w:sz w:val="28"/>
          <w:szCs w:val="28"/>
          <w:u w:val="single"/>
        </w:rPr>
        <w:t>乙方所有与该业务活动有关的人员。</w:t>
      </w:r>
    </w:p>
    <w:p w14:paraId="2EBBE8AE">
      <w:pPr>
        <w:spacing w:line="560" w:lineRule="exact"/>
        <w:ind w:firstLine="719" w:firstLineChars="257"/>
        <w:rPr>
          <w:rFonts w:ascii="仿宋" w:hAnsi="仿宋" w:eastAsia="仿宋" w:cs="仿宋"/>
          <w:sz w:val="28"/>
          <w:szCs w:val="28"/>
        </w:rPr>
      </w:pPr>
      <w:r>
        <w:rPr>
          <w:rFonts w:hint="eastAsia" w:ascii="仿宋" w:hAnsi="仿宋" w:eastAsia="仿宋" w:cs="仿宋"/>
          <w:sz w:val="28"/>
          <w:szCs w:val="28"/>
        </w:rPr>
        <w:t>3.保密期限：</w:t>
      </w:r>
      <w:r>
        <w:rPr>
          <w:rFonts w:hint="eastAsia" w:ascii="仿宋" w:hAnsi="仿宋" w:eastAsia="仿宋" w:cs="仿宋"/>
          <w:sz w:val="28"/>
          <w:szCs w:val="28"/>
          <w:u w:val="single"/>
        </w:rPr>
        <w:t>本合同生效至甲方对相关信息解密</w:t>
      </w:r>
      <w:r>
        <w:rPr>
          <w:rFonts w:hint="eastAsia" w:ascii="仿宋" w:hAnsi="仿宋" w:eastAsia="仿宋" w:cs="仿宋"/>
          <w:sz w:val="28"/>
          <w:szCs w:val="28"/>
        </w:rPr>
        <w:t>。</w:t>
      </w:r>
    </w:p>
    <w:p w14:paraId="1D766671">
      <w:pPr>
        <w:spacing w:line="560" w:lineRule="exact"/>
        <w:ind w:firstLine="719" w:firstLineChars="257"/>
        <w:rPr>
          <w:rFonts w:ascii="仿宋" w:hAnsi="仿宋" w:eastAsia="仿宋" w:cs="仿宋"/>
          <w:sz w:val="28"/>
          <w:szCs w:val="28"/>
          <w:u w:val="single"/>
        </w:rPr>
      </w:pPr>
      <w:r>
        <w:rPr>
          <w:rFonts w:hint="eastAsia" w:ascii="仿宋" w:hAnsi="仿宋" w:eastAsia="仿宋" w:cs="仿宋"/>
          <w:sz w:val="28"/>
          <w:szCs w:val="28"/>
        </w:rPr>
        <w:t>4.泄密责任：</w:t>
      </w:r>
      <w:r>
        <w:rPr>
          <w:rFonts w:hint="eastAsia" w:ascii="仿宋" w:hAnsi="仿宋" w:eastAsia="仿宋" w:cs="仿宋"/>
          <w:sz w:val="28"/>
          <w:szCs w:val="28"/>
          <w:u w:val="single"/>
        </w:rPr>
        <w:t>按合同或国家有关规定执行。</w:t>
      </w:r>
    </w:p>
    <w:p w14:paraId="21513B9E">
      <w:pPr>
        <w:spacing w:line="560" w:lineRule="exact"/>
        <w:ind w:firstLine="562" w:firstLineChars="200"/>
        <w:rPr>
          <w:rFonts w:ascii="仿宋" w:hAnsi="仿宋" w:eastAsia="仿宋" w:cs="仿宋"/>
          <w:sz w:val="28"/>
          <w:szCs w:val="28"/>
          <w:u w:val="single"/>
        </w:rPr>
      </w:pPr>
      <w:r>
        <w:rPr>
          <w:rFonts w:hint="eastAsia" w:ascii="仿宋" w:hAnsi="仿宋" w:eastAsia="仿宋" w:cs="仿宋"/>
          <w:b/>
          <w:sz w:val="28"/>
          <w:szCs w:val="28"/>
        </w:rPr>
        <w:t>第六条</w:t>
      </w:r>
      <w:r>
        <w:rPr>
          <w:rFonts w:hint="eastAsia" w:ascii="仿宋" w:hAnsi="仿宋" w:eastAsia="仿宋" w:cs="仿宋"/>
          <w:sz w:val="28"/>
          <w:szCs w:val="28"/>
        </w:rPr>
        <w:t xml:space="preserve">  双方确定，按以下标准和方式对乙方提交的围栏安装工作成果进行验收：</w:t>
      </w:r>
    </w:p>
    <w:p w14:paraId="25C90708">
      <w:pPr>
        <w:spacing w:line="560" w:lineRule="exact"/>
        <w:ind w:firstLine="560"/>
        <w:rPr>
          <w:rFonts w:ascii="仿宋" w:hAnsi="仿宋" w:eastAsia="仿宋" w:cs="仿宋"/>
          <w:sz w:val="28"/>
          <w:szCs w:val="28"/>
          <w:u w:val="single"/>
        </w:rPr>
      </w:pPr>
      <w:r>
        <w:rPr>
          <w:rFonts w:hint="eastAsia" w:ascii="仿宋" w:hAnsi="仿宋" w:eastAsia="仿宋" w:cs="仿宋"/>
          <w:sz w:val="28"/>
          <w:szCs w:val="28"/>
        </w:rPr>
        <w:t>6.1围栏安装工作成果的验收办法：</w:t>
      </w:r>
      <w:r>
        <w:rPr>
          <w:rFonts w:hint="eastAsia" w:ascii="仿宋" w:hAnsi="仿宋" w:eastAsia="仿宋" w:cs="仿宋"/>
          <w:sz w:val="28"/>
          <w:szCs w:val="28"/>
          <w:u w:val="single"/>
        </w:rPr>
        <w:t>经甲方验收合格后，现场验收确认。</w:t>
      </w:r>
    </w:p>
    <w:p w14:paraId="44016D1E">
      <w:pPr>
        <w:spacing w:line="560" w:lineRule="exact"/>
        <w:ind w:firstLine="560"/>
        <w:rPr>
          <w:rFonts w:ascii="仿宋" w:hAnsi="仿宋" w:eastAsia="仿宋" w:cs="仿宋"/>
          <w:sz w:val="28"/>
          <w:szCs w:val="28"/>
        </w:rPr>
      </w:pPr>
      <w:r>
        <w:rPr>
          <w:rFonts w:hint="eastAsia" w:ascii="仿宋" w:hAnsi="仿宋" w:eastAsia="仿宋" w:cs="仿宋"/>
          <w:b/>
          <w:sz w:val="28"/>
          <w:szCs w:val="28"/>
        </w:rPr>
        <w:t>第七条</w:t>
      </w:r>
      <w:r>
        <w:rPr>
          <w:rFonts w:hint="eastAsia" w:ascii="仿宋" w:hAnsi="仿宋" w:eastAsia="仿宋" w:cs="仿宋"/>
          <w:sz w:val="28"/>
          <w:szCs w:val="28"/>
        </w:rPr>
        <w:t xml:space="preserve">  违约责任</w:t>
      </w:r>
    </w:p>
    <w:p w14:paraId="2030EFCF">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7.1若甲方未按合同第三条规定提供相应的工作条件乙方有权顺延交付技术服务成果时间，且不构成违约。</w:t>
      </w:r>
    </w:p>
    <w:p w14:paraId="3C0010FB">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7.2乙方应按本合同第三条约定的期限进场开展围栏安装工作，否则每逾期1日，应按</w:t>
      </w:r>
      <w:r>
        <w:rPr>
          <w:rFonts w:hint="eastAsia" w:ascii="仿宋" w:hAnsi="仿宋" w:eastAsia="仿宋" w:cs="仿宋"/>
          <w:color w:val="0070C0"/>
          <w:sz w:val="28"/>
          <w:szCs w:val="28"/>
          <w:u w:val="single"/>
          <w:lang w:val="en-US" w:eastAsia="zh-CN"/>
        </w:rPr>
        <w:t>1000</w:t>
      </w:r>
      <w:r>
        <w:rPr>
          <w:rFonts w:hint="eastAsia" w:ascii="仿宋" w:hAnsi="仿宋" w:eastAsia="仿宋" w:cs="仿宋"/>
          <w:color w:val="0070C0"/>
          <w:sz w:val="28"/>
          <w:szCs w:val="28"/>
          <w:u w:val="single"/>
        </w:rPr>
        <w:t>元/日</w:t>
      </w:r>
      <w:r>
        <w:rPr>
          <w:rFonts w:hint="eastAsia" w:ascii="仿宋" w:hAnsi="仿宋" w:eastAsia="仿宋" w:cs="仿宋"/>
          <w:sz w:val="28"/>
          <w:szCs w:val="28"/>
        </w:rPr>
        <w:t>向甲方支付逾期违约金。</w:t>
      </w:r>
    </w:p>
    <w:p w14:paraId="311AF931">
      <w:pPr>
        <w:spacing w:line="560" w:lineRule="exact"/>
        <w:ind w:firstLine="498" w:firstLineChars="177"/>
        <w:rPr>
          <w:rFonts w:ascii="仿宋" w:hAnsi="仿宋" w:eastAsia="仿宋" w:cs="仿宋"/>
          <w:sz w:val="28"/>
          <w:szCs w:val="28"/>
        </w:rPr>
      </w:pPr>
      <w:r>
        <w:rPr>
          <w:rFonts w:hint="eastAsia" w:ascii="仿宋" w:hAnsi="仿宋" w:eastAsia="仿宋" w:cs="仿宋"/>
          <w:b/>
          <w:bCs/>
          <w:sz w:val="28"/>
          <w:szCs w:val="28"/>
        </w:rPr>
        <w:t>第八条</w:t>
      </w:r>
      <w:r>
        <w:rPr>
          <w:rFonts w:hint="eastAsia" w:ascii="仿宋" w:hAnsi="仿宋" w:eastAsia="仿宋" w:cs="仿宋"/>
          <w:sz w:val="28"/>
          <w:szCs w:val="28"/>
        </w:rPr>
        <w:t xml:space="preserve"> 双方确定，在本合同有效期内，甲方指定</w:t>
      </w:r>
      <w:r>
        <w:rPr>
          <w:rFonts w:hint="eastAsia" w:ascii="仿宋" w:hAnsi="仿宋" w:eastAsia="仿宋" w:cs="仿宋"/>
          <w:sz w:val="28"/>
          <w:szCs w:val="28"/>
          <w:u w:val="single"/>
        </w:rPr>
        <w:t xml:space="preserve">       </w:t>
      </w:r>
      <w:r>
        <w:rPr>
          <w:rFonts w:hint="eastAsia" w:ascii="仿宋" w:hAnsi="仿宋" w:eastAsia="仿宋" w:cs="仿宋"/>
          <w:sz w:val="28"/>
          <w:szCs w:val="28"/>
        </w:rPr>
        <w:t>为甲方项目联系人、联系电话</w:t>
      </w:r>
      <w:r>
        <w:rPr>
          <w:rFonts w:hint="eastAsia" w:ascii="仿宋" w:hAnsi="仿宋" w:eastAsia="仿宋" w:cs="仿宋"/>
          <w:sz w:val="28"/>
          <w:szCs w:val="28"/>
          <w:u w:val="single"/>
        </w:rPr>
        <w:t xml:space="preserve">             </w:t>
      </w:r>
      <w:r>
        <w:rPr>
          <w:rFonts w:hint="eastAsia" w:ascii="仿宋" w:hAnsi="仿宋" w:eastAsia="仿宋" w:cs="仿宋"/>
          <w:sz w:val="28"/>
          <w:szCs w:val="28"/>
        </w:rPr>
        <w:t>，乙方指定</w:t>
      </w:r>
      <w:r>
        <w:rPr>
          <w:rFonts w:hint="eastAsia" w:ascii="仿宋" w:hAnsi="仿宋" w:eastAsia="仿宋" w:cs="仿宋"/>
          <w:sz w:val="28"/>
          <w:szCs w:val="28"/>
          <w:u w:val="single"/>
        </w:rPr>
        <w:t xml:space="preserve">      </w:t>
      </w:r>
      <w:r>
        <w:rPr>
          <w:rFonts w:hint="eastAsia" w:ascii="仿宋" w:hAnsi="仿宋" w:eastAsia="仿宋" w:cs="仿宋"/>
          <w:sz w:val="28"/>
          <w:szCs w:val="28"/>
        </w:rPr>
        <w:t>为乙方项目联系人、联系电话</w:t>
      </w:r>
      <w:r>
        <w:rPr>
          <w:rFonts w:hint="eastAsia" w:ascii="仿宋" w:hAnsi="仿宋" w:eastAsia="仿宋" w:cs="仿宋"/>
          <w:sz w:val="28"/>
          <w:szCs w:val="28"/>
          <w:u w:val="single"/>
        </w:rPr>
        <w:t xml:space="preserve">             </w:t>
      </w:r>
      <w:r>
        <w:rPr>
          <w:rFonts w:hint="eastAsia" w:ascii="仿宋" w:hAnsi="仿宋" w:eastAsia="仿宋" w:cs="仿宋"/>
          <w:sz w:val="28"/>
          <w:szCs w:val="28"/>
        </w:rPr>
        <w:t>。项目联系人负责乙方提供施工过程中各项工作的协调配合。一方变更项目联系人的，应当及时以书面形式通知另一方。未及时通知并影响本合同履行或造成损失的，应承担相应的责任。</w:t>
      </w:r>
    </w:p>
    <w:p w14:paraId="58AAEC5E">
      <w:pPr>
        <w:spacing w:line="560" w:lineRule="exac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b/>
          <w:sz w:val="28"/>
          <w:szCs w:val="28"/>
        </w:rPr>
        <w:t>第九条</w:t>
      </w:r>
      <w:r>
        <w:rPr>
          <w:rFonts w:hint="eastAsia" w:ascii="仿宋" w:hAnsi="仿宋" w:eastAsia="仿宋" w:cs="仿宋"/>
          <w:sz w:val="28"/>
          <w:szCs w:val="28"/>
        </w:rPr>
        <w:t xml:space="preserve">  若本合同履行过程中发生不可抗力情形，致使本合同的履行成为不必要或不可能的，可以解除本合同，双方互不承担违约责任。</w:t>
      </w:r>
    </w:p>
    <w:p w14:paraId="3B53B126">
      <w:pPr>
        <w:spacing w:line="560" w:lineRule="exact"/>
        <w:ind w:firstLine="358" w:firstLineChars="128"/>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b/>
          <w:sz w:val="28"/>
          <w:szCs w:val="28"/>
        </w:rPr>
        <w:t>第十条</w:t>
      </w:r>
      <w:r>
        <w:rPr>
          <w:rFonts w:hint="eastAsia" w:ascii="仿宋" w:hAnsi="仿宋" w:eastAsia="仿宋" w:cs="仿宋"/>
          <w:sz w:val="28"/>
          <w:szCs w:val="28"/>
        </w:rPr>
        <w:t xml:space="preserve">  本合同履行期内，甲、乙双方任何一方均不得无故单方解除合同。甲方确因合理原因而要求终止或解除本合同的，若乙方未开始围栏安装服务工作的，甲方已付的技术服务费（如有）乙方不予退还；若乙方围栏安装服务工作已经启动的，甲方按乙方已经完成的工作量与乙方据实结算并支付技术服务费。</w:t>
      </w:r>
    </w:p>
    <w:p w14:paraId="2B9D1A09">
      <w:pPr>
        <w:spacing w:line="560" w:lineRule="exact"/>
        <w:rPr>
          <w:rFonts w:ascii="仿宋" w:hAnsi="仿宋" w:eastAsia="仿宋" w:cs="仿宋"/>
          <w:sz w:val="28"/>
          <w:szCs w:val="28"/>
        </w:rPr>
      </w:pPr>
      <w:r>
        <w:rPr>
          <w:rFonts w:hint="eastAsia" w:ascii="仿宋" w:hAnsi="仿宋" w:eastAsia="仿宋" w:cs="仿宋"/>
          <w:b/>
          <w:sz w:val="28"/>
          <w:szCs w:val="28"/>
        </w:rPr>
        <w:t xml:space="preserve">    第十一条  </w:t>
      </w:r>
      <w:r>
        <w:rPr>
          <w:rFonts w:hint="eastAsia" w:ascii="仿宋" w:hAnsi="仿宋" w:eastAsia="仿宋" w:cs="仿宋"/>
          <w:sz w:val="28"/>
          <w:szCs w:val="28"/>
        </w:rPr>
        <w:t>双方因履行本合同而发生的争议，应尽可能协商、调解解决。协商、调解不成的，双方同意按以下第</w:t>
      </w:r>
      <w:r>
        <w:rPr>
          <w:rFonts w:hint="eastAsia" w:ascii="仿宋" w:hAnsi="仿宋" w:eastAsia="仿宋" w:cs="仿宋"/>
          <w:sz w:val="28"/>
          <w:szCs w:val="28"/>
          <w:u w:val="single"/>
        </w:rPr>
        <w:t xml:space="preserve"> 2 </w:t>
      </w:r>
      <w:r>
        <w:rPr>
          <w:rFonts w:hint="eastAsia" w:ascii="仿宋" w:hAnsi="仿宋" w:eastAsia="仿宋" w:cs="仿宋"/>
          <w:sz w:val="28"/>
          <w:szCs w:val="28"/>
        </w:rPr>
        <w:t>种方式处理：</w:t>
      </w:r>
    </w:p>
    <w:p w14:paraId="47628D62">
      <w:pPr>
        <w:spacing w:line="560" w:lineRule="exact"/>
        <w:ind w:firstLine="720"/>
        <w:rPr>
          <w:rFonts w:ascii="仿宋" w:hAnsi="仿宋" w:eastAsia="仿宋" w:cs="仿宋"/>
          <w:sz w:val="28"/>
          <w:szCs w:val="28"/>
        </w:rPr>
      </w:pPr>
      <w:r>
        <w:rPr>
          <w:rFonts w:hint="eastAsia" w:ascii="仿宋" w:hAnsi="仿宋" w:eastAsia="仿宋" w:cs="仿宋"/>
          <w:sz w:val="28"/>
          <w:szCs w:val="28"/>
        </w:rPr>
        <w:t>1.提交福州仲裁委员会仲裁；</w:t>
      </w:r>
    </w:p>
    <w:p w14:paraId="5E5D1394">
      <w:pPr>
        <w:spacing w:line="560" w:lineRule="exact"/>
        <w:ind w:firstLine="720"/>
        <w:rPr>
          <w:rFonts w:ascii="仿宋" w:hAnsi="仿宋" w:eastAsia="仿宋" w:cs="仿宋"/>
          <w:sz w:val="28"/>
          <w:szCs w:val="28"/>
        </w:rPr>
      </w:pPr>
      <w:r>
        <w:rPr>
          <w:rFonts w:hint="eastAsia" w:ascii="仿宋" w:hAnsi="仿宋" w:eastAsia="仿宋" w:cs="仿宋"/>
          <w:sz w:val="28"/>
          <w:szCs w:val="28"/>
        </w:rPr>
        <w:t>2.依法向乙方所在地人民法院起诉。</w:t>
      </w:r>
    </w:p>
    <w:p w14:paraId="264ABA59">
      <w:pPr>
        <w:spacing w:line="560" w:lineRule="exact"/>
        <w:ind w:right="242" w:firstLine="562" w:firstLineChars="200"/>
        <w:rPr>
          <w:rFonts w:ascii="仿宋" w:hAnsi="仿宋" w:eastAsia="仿宋" w:cs="仿宋"/>
          <w:sz w:val="28"/>
          <w:szCs w:val="28"/>
        </w:rPr>
      </w:pPr>
      <w:r>
        <w:rPr>
          <w:rFonts w:hint="eastAsia" w:ascii="仿宋" w:hAnsi="仿宋" w:eastAsia="仿宋" w:cs="仿宋"/>
          <w:b/>
          <w:sz w:val="28"/>
          <w:szCs w:val="28"/>
        </w:rPr>
        <w:t>第十二条</w:t>
      </w:r>
      <w:r>
        <w:rPr>
          <w:rFonts w:hint="eastAsia" w:ascii="仿宋" w:hAnsi="仿宋" w:eastAsia="仿宋" w:cs="仿宋"/>
          <w:sz w:val="28"/>
          <w:szCs w:val="28"/>
        </w:rPr>
        <w:t xml:space="preserve">  本合同首部载明的地址为双方有效的文书送达地址，以特快专递寄送的，自发出之日起的第四日视为送达之日。因首部联系方式和联系信息错误而无法直接送达的，自交邮后第7日视为送达。如果收件方拒收或邮件因非发件人的原因被退回的，均视为收件方已收到相关通知。</w:t>
      </w:r>
    </w:p>
    <w:p w14:paraId="7DB4CA55">
      <w:pPr>
        <w:spacing w:line="560" w:lineRule="exact"/>
        <w:ind w:right="242" w:firstLine="560" w:firstLineChars="200"/>
        <w:rPr>
          <w:rFonts w:ascii="仿宋" w:hAnsi="仿宋" w:eastAsia="仿宋" w:cs="仿宋"/>
          <w:sz w:val="28"/>
          <w:szCs w:val="28"/>
        </w:rPr>
      </w:pPr>
      <w:r>
        <w:rPr>
          <w:rFonts w:hint="eastAsia" w:ascii="仿宋" w:hAnsi="仿宋" w:eastAsia="仿宋" w:cs="仿宋"/>
          <w:sz w:val="28"/>
          <w:szCs w:val="28"/>
        </w:rPr>
        <w:t>本合同履行期内，若任一方地址变更，应当在变更后3日内书面通知对方，对方当事人实际收到变更通知前的送达仍为有效送达。</w:t>
      </w:r>
    </w:p>
    <w:p w14:paraId="5E1E48DA">
      <w:pPr>
        <w:spacing w:line="560" w:lineRule="exact"/>
        <w:ind w:right="242" w:firstLine="562" w:firstLineChars="200"/>
        <w:rPr>
          <w:rFonts w:ascii="仿宋" w:hAnsi="仿宋" w:eastAsia="仿宋" w:cs="仿宋"/>
          <w:sz w:val="28"/>
          <w:szCs w:val="28"/>
        </w:rPr>
      </w:pPr>
      <w:r>
        <w:rPr>
          <w:rFonts w:hint="eastAsia" w:ascii="仿宋" w:hAnsi="仿宋" w:eastAsia="仿宋" w:cs="仿宋"/>
          <w:b/>
          <w:sz w:val="28"/>
          <w:szCs w:val="28"/>
        </w:rPr>
        <w:t>第十三条</w:t>
      </w:r>
      <w:r>
        <w:rPr>
          <w:rFonts w:hint="eastAsia" w:ascii="仿宋" w:hAnsi="仿宋" w:eastAsia="仿宋" w:cs="仿宋"/>
          <w:sz w:val="28"/>
          <w:szCs w:val="28"/>
        </w:rPr>
        <w:t xml:space="preserve">  双方约定的与本合同履行有关的事项为：</w:t>
      </w:r>
      <w:r>
        <w:rPr>
          <w:rFonts w:hint="eastAsia" w:ascii="仿宋" w:hAnsi="仿宋" w:eastAsia="仿宋" w:cs="仿宋"/>
          <w:sz w:val="28"/>
          <w:szCs w:val="28"/>
          <w:u w:val="single"/>
        </w:rPr>
        <w:t xml:space="preserve">   /   </w:t>
      </w:r>
      <w:r>
        <w:rPr>
          <w:rFonts w:hint="eastAsia" w:ascii="仿宋" w:hAnsi="仿宋" w:eastAsia="仿宋" w:cs="仿宋"/>
          <w:sz w:val="28"/>
          <w:szCs w:val="28"/>
        </w:rPr>
        <w:t>。</w:t>
      </w:r>
    </w:p>
    <w:p w14:paraId="3B59030B">
      <w:pPr>
        <w:spacing w:line="560" w:lineRule="exact"/>
        <w:ind w:right="242" w:firstLine="562" w:firstLineChars="200"/>
        <w:rPr>
          <w:rFonts w:ascii="仿宋" w:hAnsi="仿宋" w:eastAsia="仿宋" w:cs="仿宋"/>
          <w:sz w:val="28"/>
          <w:szCs w:val="28"/>
        </w:rPr>
      </w:pPr>
      <w:r>
        <w:rPr>
          <w:rFonts w:hint="eastAsia" w:ascii="仿宋" w:hAnsi="仿宋" w:eastAsia="仿宋" w:cs="仿宋"/>
          <w:b/>
          <w:sz w:val="28"/>
          <w:szCs w:val="28"/>
        </w:rPr>
        <w:t>第十四条</w:t>
      </w:r>
      <w:r>
        <w:rPr>
          <w:rFonts w:hint="eastAsia" w:ascii="仿宋" w:hAnsi="仿宋" w:eastAsia="仿宋" w:cs="仿宋"/>
          <w:sz w:val="28"/>
          <w:szCs w:val="28"/>
        </w:rPr>
        <w:t xml:space="preserve">  与履行本合同有关的下列技术文件，经双方确认后，为本合同的组成部分：</w:t>
      </w:r>
      <w:r>
        <w:rPr>
          <w:rFonts w:hint="eastAsia" w:ascii="仿宋" w:hAnsi="仿宋" w:eastAsia="仿宋" w:cs="仿宋"/>
          <w:sz w:val="28"/>
          <w:szCs w:val="28"/>
          <w:u w:val="single"/>
        </w:rPr>
        <w:t xml:space="preserve">     /       </w:t>
      </w:r>
      <w:r>
        <w:rPr>
          <w:rFonts w:hint="eastAsia" w:ascii="仿宋" w:hAnsi="仿宋" w:eastAsia="仿宋" w:cs="仿宋"/>
          <w:sz w:val="28"/>
          <w:szCs w:val="28"/>
        </w:rPr>
        <w:t>。</w:t>
      </w:r>
    </w:p>
    <w:p w14:paraId="24FDFD24">
      <w:pPr>
        <w:spacing w:line="560" w:lineRule="exact"/>
        <w:ind w:firstLine="562" w:firstLineChars="200"/>
        <w:rPr>
          <w:rFonts w:ascii="仿宋" w:hAnsi="仿宋" w:eastAsia="仿宋" w:cs="仿宋"/>
          <w:sz w:val="28"/>
          <w:szCs w:val="28"/>
        </w:rPr>
      </w:pPr>
      <w:r>
        <w:rPr>
          <w:rFonts w:hint="eastAsia" w:ascii="仿宋" w:hAnsi="仿宋" w:eastAsia="仿宋" w:cs="仿宋"/>
          <w:b/>
          <w:sz w:val="28"/>
          <w:szCs w:val="28"/>
        </w:rPr>
        <w:t>第十五条</w:t>
      </w:r>
      <w:r>
        <w:rPr>
          <w:rFonts w:hint="eastAsia" w:ascii="仿宋" w:hAnsi="仿宋" w:eastAsia="仿宋" w:cs="仿宋"/>
          <w:sz w:val="28"/>
          <w:szCs w:val="28"/>
        </w:rPr>
        <w:t xml:space="preserve">  本合同一式  </w:t>
      </w:r>
      <w:r>
        <w:rPr>
          <w:rFonts w:hint="eastAsia" w:ascii="仿宋" w:hAnsi="仿宋" w:eastAsia="仿宋" w:cs="仿宋"/>
          <w:sz w:val="28"/>
          <w:szCs w:val="28"/>
          <w:u w:val="single"/>
        </w:rPr>
        <w:t>肆</w:t>
      </w:r>
      <w:r>
        <w:rPr>
          <w:rFonts w:hint="eastAsia" w:ascii="仿宋" w:hAnsi="仿宋" w:eastAsia="仿宋" w:cs="仿宋"/>
          <w:sz w:val="28"/>
          <w:szCs w:val="28"/>
        </w:rPr>
        <w:t xml:space="preserve"> 份，甲方 </w:t>
      </w:r>
      <w:r>
        <w:rPr>
          <w:rFonts w:hint="eastAsia" w:ascii="仿宋" w:hAnsi="仿宋" w:eastAsia="仿宋" w:cs="仿宋"/>
          <w:sz w:val="28"/>
          <w:szCs w:val="28"/>
          <w:u w:val="single"/>
        </w:rPr>
        <w:t>叁</w:t>
      </w:r>
      <w:r>
        <w:rPr>
          <w:rFonts w:hint="eastAsia" w:ascii="仿宋" w:hAnsi="仿宋" w:eastAsia="仿宋" w:cs="仿宋"/>
          <w:sz w:val="28"/>
          <w:szCs w:val="28"/>
        </w:rPr>
        <w:t xml:space="preserve"> 份，乙方</w:t>
      </w:r>
      <w:r>
        <w:rPr>
          <w:rFonts w:hint="eastAsia" w:ascii="仿宋" w:hAnsi="仿宋" w:eastAsia="仿宋" w:cs="仿宋"/>
          <w:sz w:val="28"/>
          <w:szCs w:val="28"/>
          <w:u w:val="single"/>
        </w:rPr>
        <w:t>壹</w:t>
      </w:r>
      <w:r>
        <w:rPr>
          <w:rFonts w:hint="eastAsia" w:ascii="仿宋" w:hAnsi="仿宋" w:eastAsia="仿宋" w:cs="仿宋"/>
          <w:sz w:val="28"/>
          <w:szCs w:val="28"/>
        </w:rPr>
        <w:t>份，具有同等法律效力。</w:t>
      </w:r>
    </w:p>
    <w:p w14:paraId="165356CB">
      <w:pPr>
        <w:spacing w:line="560" w:lineRule="exact"/>
        <w:ind w:right="242" w:firstLine="560" w:firstLineChars="200"/>
        <w:rPr>
          <w:rFonts w:ascii="仿宋" w:hAnsi="仿宋" w:eastAsia="仿宋" w:cs="仿宋"/>
          <w:sz w:val="28"/>
          <w:szCs w:val="28"/>
        </w:rPr>
      </w:pPr>
      <w:r>
        <w:rPr>
          <w:rFonts w:hint="eastAsia" w:ascii="仿宋" w:hAnsi="仿宋" w:eastAsia="仿宋" w:cs="仿宋"/>
          <w:sz w:val="28"/>
          <w:szCs w:val="28"/>
        </w:rPr>
        <w:t>本合同书约定无需填写的条款，在该条款处注明“/”字样表示“无”。（以下无正文）</w:t>
      </w:r>
    </w:p>
    <w:p w14:paraId="264F26FB">
      <w:pPr>
        <w:spacing w:line="560" w:lineRule="exact"/>
        <w:rPr>
          <w:rFonts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 xml:space="preserve">    【本页为《技术服务合同》的签署页】</w:t>
      </w:r>
    </w:p>
    <w:p w14:paraId="5AA8411A">
      <w:pPr>
        <w:spacing w:line="560" w:lineRule="exact"/>
        <w:ind w:firstLine="560" w:firstLineChars="200"/>
        <w:rPr>
          <w:rFonts w:ascii="仿宋" w:hAnsi="仿宋" w:eastAsia="仿宋" w:cs="仿宋"/>
          <w:sz w:val="28"/>
          <w:szCs w:val="28"/>
        </w:rPr>
      </w:pPr>
    </w:p>
    <w:p w14:paraId="4D9CFAEC">
      <w:pPr>
        <w:spacing w:line="560" w:lineRule="exact"/>
        <w:ind w:firstLine="560" w:firstLineChars="200"/>
        <w:rPr>
          <w:rFonts w:ascii="仿宋" w:hAnsi="仿宋" w:eastAsia="仿宋" w:cs="仿宋"/>
          <w:sz w:val="28"/>
          <w:szCs w:val="28"/>
          <w:highlight w:val="yellow"/>
          <w:u w:val="single"/>
        </w:rPr>
      </w:pPr>
      <w:r>
        <w:rPr>
          <w:rFonts w:hint="eastAsia" w:ascii="仿宋" w:hAnsi="仿宋" w:eastAsia="仿宋" w:cs="仿宋"/>
          <w:sz w:val="28"/>
          <w:szCs w:val="28"/>
        </w:rPr>
        <w:t>甲方：</w:t>
      </w:r>
      <w:r>
        <w:rPr>
          <w:rFonts w:hint="eastAsia" w:ascii="仿宋" w:hAnsi="仿宋" w:eastAsia="仿宋" w:cs="仿宋"/>
          <w:sz w:val="28"/>
          <w:szCs w:val="28"/>
          <w:u w:val="single"/>
        </w:rPr>
        <w:t xml:space="preserve">                                          （盖章）</w:t>
      </w:r>
      <w:r>
        <w:rPr>
          <w:rFonts w:hint="eastAsia" w:ascii="仿宋" w:hAnsi="仿宋" w:eastAsia="仿宋" w:cs="仿宋"/>
          <w:sz w:val="28"/>
          <w:szCs w:val="28"/>
        </w:rPr>
        <w:t xml:space="preserve">  </w:t>
      </w:r>
    </w:p>
    <w:p w14:paraId="24EE5209">
      <w:pPr>
        <w:spacing w:line="560" w:lineRule="exact"/>
        <w:rPr>
          <w:rFonts w:ascii="仿宋" w:hAnsi="仿宋" w:eastAsia="仿宋" w:cs="仿宋"/>
          <w:sz w:val="28"/>
          <w:szCs w:val="28"/>
        </w:rPr>
      </w:pPr>
      <w:r>
        <w:rPr>
          <w:rFonts w:hint="eastAsia" w:ascii="仿宋" w:hAnsi="仿宋" w:eastAsia="仿宋" w:cs="仿宋"/>
          <w:sz w:val="28"/>
          <w:szCs w:val="28"/>
        </w:rPr>
        <w:t xml:space="preserve">    法定代表人／委托代理人：</w:t>
      </w:r>
      <w:r>
        <w:rPr>
          <w:rFonts w:hint="eastAsia" w:ascii="仿宋" w:hAnsi="仿宋" w:eastAsia="仿宋" w:cs="仿宋"/>
          <w:sz w:val="28"/>
          <w:szCs w:val="28"/>
          <w:u w:val="single"/>
        </w:rPr>
        <w:t>　　　　  　　  　　     （签名）</w:t>
      </w:r>
      <w:r>
        <w:rPr>
          <w:rFonts w:hint="eastAsia" w:ascii="仿宋" w:hAnsi="仿宋" w:eastAsia="仿宋" w:cs="仿宋"/>
          <w:sz w:val="28"/>
          <w:szCs w:val="28"/>
        </w:rPr>
        <w:t>　</w:t>
      </w:r>
    </w:p>
    <w:p w14:paraId="7FA6A264">
      <w:pPr>
        <w:spacing w:line="560" w:lineRule="exact"/>
        <w:rPr>
          <w:rFonts w:ascii="仿宋" w:hAnsi="仿宋" w:eastAsia="仿宋" w:cs="仿宋"/>
          <w:sz w:val="28"/>
          <w:szCs w:val="28"/>
        </w:rPr>
      </w:pPr>
      <w:r>
        <w:rPr>
          <w:rFonts w:hint="eastAsia" w:ascii="仿宋" w:hAnsi="仿宋" w:eastAsia="仿宋" w:cs="仿宋"/>
          <w:sz w:val="28"/>
          <w:szCs w:val="28"/>
        </w:rPr>
        <w:t xml:space="preserve">                              年      月      日</w:t>
      </w:r>
    </w:p>
    <w:p w14:paraId="427F4EB2">
      <w:pPr>
        <w:pStyle w:val="15"/>
      </w:pPr>
    </w:p>
    <w:p w14:paraId="7B7F138E">
      <w:pPr>
        <w:spacing w:line="560" w:lineRule="exact"/>
        <w:rPr>
          <w:rFonts w:ascii="仿宋" w:hAnsi="仿宋" w:eastAsia="仿宋" w:cs="仿宋"/>
          <w:sz w:val="28"/>
          <w:szCs w:val="28"/>
        </w:rPr>
      </w:pPr>
    </w:p>
    <w:p w14:paraId="4F2FFA88">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乙方：</w:t>
      </w:r>
      <w:r>
        <w:rPr>
          <w:rFonts w:hint="eastAsia" w:ascii="仿宋_GB2312" w:hAnsi="仿宋_GB2312" w:eastAsia="仿宋_GB2312" w:cs="仿宋_GB2312"/>
          <w:sz w:val="28"/>
          <w:szCs w:val="28"/>
          <w:u w:val="single"/>
        </w:rPr>
        <w:t xml:space="preserve">                          </w:t>
      </w:r>
      <w:r>
        <w:rPr>
          <w:rFonts w:hint="eastAsia" w:ascii="仿宋" w:hAnsi="仿宋" w:eastAsia="仿宋" w:cs="仿宋"/>
          <w:sz w:val="28"/>
          <w:szCs w:val="28"/>
          <w:u w:val="single"/>
        </w:rPr>
        <w:t xml:space="preserve">           （盖章）</w:t>
      </w:r>
      <w:r>
        <w:rPr>
          <w:rFonts w:hint="eastAsia" w:ascii="仿宋" w:hAnsi="仿宋" w:eastAsia="仿宋" w:cs="仿宋"/>
          <w:sz w:val="28"/>
          <w:szCs w:val="28"/>
        </w:rPr>
        <w:t xml:space="preserve">  </w:t>
      </w:r>
    </w:p>
    <w:p w14:paraId="473CED34">
      <w:pPr>
        <w:spacing w:line="560" w:lineRule="exact"/>
        <w:rPr>
          <w:rFonts w:ascii="仿宋" w:hAnsi="仿宋" w:eastAsia="仿宋" w:cs="仿宋"/>
          <w:sz w:val="28"/>
          <w:szCs w:val="28"/>
          <w:u w:val="single"/>
        </w:rPr>
      </w:pPr>
      <w:r>
        <w:rPr>
          <w:rFonts w:hint="eastAsia" w:ascii="仿宋" w:hAnsi="仿宋" w:eastAsia="仿宋" w:cs="仿宋"/>
          <w:sz w:val="28"/>
          <w:szCs w:val="28"/>
        </w:rPr>
        <w:t xml:space="preserve">    法定代表人／委托代理人：</w:t>
      </w:r>
      <w:r>
        <w:rPr>
          <w:rFonts w:hint="eastAsia" w:ascii="仿宋" w:hAnsi="仿宋" w:eastAsia="仿宋" w:cs="仿宋"/>
          <w:sz w:val="28"/>
          <w:szCs w:val="28"/>
          <w:u w:val="single"/>
        </w:rPr>
        <w:t>　　　　  　　    　（签名）</w:t>
      </w:r>
      <w:r>
        <w:rPr>
          <w:rFonts w:hint="eastAsia" w:ascii="仿宋" w:hAnsi="仿宋" w:eastAsia="仿宋" w:cs="仿宋"/>
          <w:sz w:val="28"/>
          <w:szCs w:val="28"/>
        </w:rPr>
        <w:t xml:space="preserve">  </w:t>
      </w:r>
    </w:p>
    <w:p w14:paraId="5E580B2D">
      <w:pPr>
        <w:spacing w:line="560" w:lineRule="exact"/>
        <w:rPr>
          <w:rFonts w:ascii="仿宋" w:hAnsi="仿宋" w:eastAsia="仿宋" w:cs="仿宋"/>
          <w:sz w:val="28"/>
          <w:szCs w:val="28"/>
        </w:rPr>
      </w:pPr>
      <w:r>
        <w:rPr>
          <w:rFonts w:hint="eastAsia" w:ascii="仿宋" w:hAnsi="仿宋" w:eastAsia="仿宋" w:cs="仿宋"/>
          <w:sz w:val="28"/>
          <w:szCs w:val="28"/>
        </w:rPr>
        <w:t xml:space="preserve">                              年     月     日</w:t>
      </w:r>
    </w:p>
    <w:p w14:paraId="6C6CD071">
      <w:pPr>
        <w:spacing w:line="560" w:lineRule="exact"/>
        <w:rPr>
          <w:rFonts w:ascii="仿宋" w:hAnsi="仿宋" w:eastAsia="仿宋" w:cs="仿宋"/>
          <w:sz w:val="28"/>
          <w:szCs w:val="28"/>
        </w:rPr>
      </w:pPr>
    </w:p>
    <w:p w14:paraId="26D1A94E">
      <w:pPr>
        <w:spacing w:line="560" w:lineRule="exact"/>
        <w:rPr>
          <w:rFonts w:ascii="仿宋" w:hAnsi="仿宋" w:eastAsia="仿宋" w:cs="仿宋"/>
          <w:sz w:val="28"/>
          <w:szCs w:val="28"/>
        </w:rPr>
      </w:pPr>
    </w:p>
    <w:tbl>
      <w:tblPr>
        <w:tblStyle w:val="33"/>
        <w:tblpPr w:leftFromText="180" w:rightFromText="180" w:vertAnchor="text" w:horzAnchor="page" w:tblpX="1652" w:tblpY="188"/>
        <w:tblOverlap w:val="never"/>
        <w:tblW w:w="0" w:type="auto"/>
        <w:tblInd w:w="0" w:type="dxa"/>
        <w:tblLayout w:type="fixed"/>
        <w:tblCellMar>
          <w:top w:w="0" w:type="dxa"/>
          <w:left w:w="108" w:type="dxa"/>
          <w:bottom w:w="0" w:type="dxa"/>
          <w:right w:w="108" w:type="dxa"/>
        </w:tblCellMar>
      </w:tblPr>
      <w:tblGrid>
        <w:gridCol w:w="4180"/>
        <w:gridCol w:w="4480"/>
      </w:tblGrid>
      <w:tr w14:paraId="5BBCAD77">
        <w:tblPrEx>
          <w:tblCellMar>
            <w:top w:w="0" w:type="dxa"/>
            <w:left w:w="108" w:type="dxa"/>
            <w:bottom w:w="0" w:type="dxa"/>
            <w:right w:w="108" w:type="dxa"/>
          </w:tblCellMar>
        </w:tblPrEx>
        <w:trPr>
          <w:trHeight w:val="630" w:hRule="atLeast"/>
        </w:trPr>
        <w:tc>
          <w:tcPr>
            <w:tcW w:w="8660" w:type="dxa"/>
            <w:gridSpan w:val="2"/>
            <w:vAlign w:val="center"/>
          </w:tcPr>
          <w:p w14:paraId="2B4D0648">
            <w:pPr>
              <w:rPr>
                <w:rFonts w:ascii="仿宋" w:hAnsi="仿宋" w:eastAsia="仿宋" w:cs="仿宋"/>
                <w:b/>
                <w:sz w:val="24"/>
              </w:rPr>
            </w:pPr>
            <w:r>
              <w:rPr>
                <w:rFonts w:hint="eastAsia" w:ascii="仿宋" w:hAnsi="仿宋" w:eastAsia="仿宋" w:cs="仿宋"/>
                <w:b/>
                <w:sz w:val="24"/>
              </w:rPr>
              <w:t>以下为付款及开票信息（请务必填写完整、正确）</w:t>
            </w:r>
          </w:p>
        </w:tc>
      </w:tr>
      <w:tr w14:paraId="2A6A4988">
        <w:tblPrEx>
          <w:tblCellMar>
            <w:top w:w="0" w:type="dxa"/>
            <w:left w:w="108" w:type="dxa"/>
            <w:bottom w:w="0" w:type="dxa"/>
            <w:right w:w="108" w:type="dxa"/>
          </w:tblCellMar>
        </w:tblPrEx>
        <w:trPr>
          <w:trHeight w:val="1245" w:hRule="atLeast"/>
        </w:trPr>
        <w:tc>
          <w:tcPr>
            <w:tcW w:w="4180" w:type="dxa"/>
            <w:vAlign w:val="center"/>
          </w:tcPr>
          <w:p w14:paraId="30CA060A">
            <w:pPr>
              <w:rPr>
                <w:rFonts w:ascii="仿宋" w:hAnsi="仿宋" w:eastAsia="仿宋" w:cs="仿宋"/>
                <w:bCs/>
                <w:color w:val="000000"/>
                <w:sz w:val="24"/>
              </w:rPr>
            </w:pPr>
            <w:r>
              <w:rPr>
                <w:rFonts w:hint="eastAsia" w:ascii="仿宋" w:hAnsi="仿宋" w:eastAsia="仿宋" w:cs="仿宋"/>
                <w:bCs/>
                <w:color w:val="000000"/>
                <w:sz w:val="24"/>
              </w:rPr>
              <w:t>公司名称（甲方）：</w:t>
            </w:r>
            <w:r>
              <w:rPr>
                <w:rFonts w:hint="eastAsia" w:ascii="仿宋" w:hAnsi="仿宋" w:eastAsia="仿宋" w:cs="仿宋"/>
                <w:bCs/>
                <w:color w:val="000000"/>
                <w:sz w:val="24"/>
                <w:u w:val="single"/>
              </w:rPr>
              <w:t xml:space="preserve">                     </w:t>
            </w:r>
          </w:p>
        </w:tc>
        <w:tc>
          <w:tcPr>
            <w:tcW w:w="4480" w:type="dxa"/>
            <w:vAlign w:val="center"/>
          </w:tcPr>
          <w:p w14:paraId="6033982D">
            <w:pPr>
              <w:rPr>
                <w:rFonts w:ascii="仿宋" w:hAnsi="仿宋" w:eastAsia="仿宋" w:cs="仿宋"/>
                <w:bCs/>
                <w:sz w:val="24"/>
              </w:rPr>
            </w:pPr>
            <w:r>
              <w:rPr>
                <w:rFonts w:hint="eastAsia" w:ascii="仿宋" w:hAnsi="仿宋" w:eastAsia="仿宋" w:cs="仿宋"/>
                <w:bCs/>
                <w:sz w:val="24"/>
              </w:rPr>
              <w:t>公司名称（乙方）：</w:t>
            </w:r>
            <w:r>
              <w:rPr>
                <w:rFonts w:hint="eastAsia" w:ascii="仿宋" w:hAnsi="仿宋" w:eastAsia="仿宋" w:cs="仿宋"/>
                <w:bCs/>
                <w:sz w:val="24"/>
                <w:u w:val="single"/>
              </w:rPr>
              <w:t xml:space="preserve">                 </w:t>
            </w:r>
          </w:p>
        </w:tc>
      </w:tr>
      <w:tr w14:paraId="7BE4C84F">
        <w:tblPrEx>
          <w:tblCellMar>
            <w:top w:w="0" w:type="dxa"/>
            <w:left w:w="108" w:type="dxa"/>
            <w:bottom w:w="0" w:type="dxa"/>
            <w:right w:w="108" w:type="dxa"/>
          </w:tblCellMar>
        </w:tblPrEx>
        <w:trPr>
          <w:trHeight w:val="630" w:hRule="atLeast"/>
        </w:trPr>
        <w:tc>
          <w:tcPr>
            <w:tcW w:w="4180" w:type="dxa"/>
            <w:vAlign w:val="center"/>
          </w:tcPr>
          <w:p w14:paraId="42738934">
            <w:pPr>
              <w:rPr>
                <w:rFonts w:ascii="仿宋" w:hAnsi="仿宋" w:eastAsia="仿宋" w:cs="仿宋"/>
                <w:bCs/>
                <w:sz w:val="24"/>
              </w:rPr>
            </w:pPr>
            <w:r>
              <w:rPr>
                <w:rFonts w:hint="eastAsia" w:ascii="仿宋" w:hAnsi="仿宋" w:eastAsia="仿宋" w:cs="仿宋"/>
                <w:bCs/>
                <w:sz w:val="24"/>
              </w:rPr>
              <w:t>开户银行：</w:t>
            </w:r>
            <w:r>
              <w:rPr>
                <w:rFonts w:hint="eastAsia" w:ascii="仿宋" w:hAnsi="仿宋" w:eastAsia="仿宋" w:cs="仿宋"/>
                <w:bCs/>
                <w:sz w:val="24"/>
                <w:u w:val="single"/>
              </w:rPr>
              <w:t xml:space="preserve">                      </w:t>
            </w:r>
          </w:p>
        </w:tc>
        <w:tc>
          <w:tcPr>
            <w:tcW w:w="4480" w:type="dxa"/>
            <w:vAlign w:val="center"/>
          </w:tcPr>
          <w:p w14:paraId="551EA197">
            <w:pPr>
              <w:rPr>
                <w:rFonts w:ascii="仿宋" w:hAnsi="仿宋" w:eastAsia="仿宋" w:cs="仿宋"/>
                <w:bCs/>
                <w:sz w:val="24"/>
              </w:rPr>
            </w:pPr>
            <w:r>
              <w:rPr>
                <w:rFonts w:hint="eastAsia" w:ascii="仿宋" w:hAnsi="仿宋" w:eastAsia="仿宋" w:cs="仿宋"/>
                <w:bCs/>
                <w:sz w:val="24"/>
              </w:rPr>
              <w:t>开户银行：</w:t>
            </w:r>
            <w:r>
              <w:rPr>
                <w:rFonts w:hint="eastAsia" w:ascii="仿宋" w:hAnsi="仿宋" w:eastAsia="仿宋" w:cs="仿宋"/>
                <w:bCs/>
                <w:sz w:val="24"/>
                <w:u w:val="single"/>
              </w:rPr>
              <w:t xml:space="preserve">                          </w:t>
            </w:r>
          </w:p>
        </w:tc>
      </w:tr>
      <w:tr w14:paraId="034D56FD">
        <w:tblPrEx>
          <w:tblCellMar>
            <w:top w:w="0" w:type="dxa"/>
            <w:left w:w="108" w:type="dxa"/>
            <w:bottom w:w="0" w:type="dxa"/>
            <w:right w:w="108" w:type="dxa"/>
          </w:tblCellMar>
        </w:tblPrEx>
        <w:trPr>
          <w:trHeight w:val="630" w:hRule="atLeast"/>
        </w:trPr>
        <w:tc>
          <w:tcPr>
            <w:tcW w:w="4180" w:type="dxa"/>
            <w:vAlign w:val="center"/>
          </w:tcPr>
          <w:p w14:paraId="1448A980">
            <w:pPr>
              <w:rPr>
                <w:rFonts w:ascii="仿宋" w:hAnsi="仿宋" w:eastAsia="仿宋" w:cs="仿宋"/>
                <w:bCs/>
                <w:sz w:val="24"/>
              </w:rPr>
            </w:pPr>
            <w:r>
              <w:rPr>
                <w:rFonts w:hint="eastAsia" w:ascii="仿宋" w:hAnsi="仿宋" w:eastAsia="仿宋" w:cs="仿宋"/>
                <w:bCs/>
                <w:sz w:val="24"/>
              </w:rPr>
              <w:t>账号：</w:t>
            </w:r>
            <w:r>
              <w:rPr>
                <w:rFonts w:hint="eastAsia" w:ascii="仿宋" w:hAnsi="仿宋" w:eastAsia="仿宋" w:cs="仿宋"/>
                <w:bCs/>
                <w:sz w:val="24"/>
                <w:u w:val="single"/>
              </w:rPr>
              <w:t xml:space="preserve">                       </w:t>
            </w:r>
            <w:r>
              <w:rPr>
                <w:rFonts w:hint="eastAsia" w:ascii="仿宋" w:hAnsi="仿宋" w:eastAsia="仿宋" w:cs="仿宋"/>
                <w:bCs/>
                <w:sz w:val="24"/>
                <w:u w:val="single"/>
                <w:lang w:val="zh-CN"/>
              </w:rPr>
              <w:t xml:space="preserve"> </w:t>
            </w:r>
            <w:r>
              <w:rPr>
                <w:rFonts w:ascii="宋体"/>
                <w:bCs/>
                <w:kern w:val="0"/>
                <w:u w:val="single"/>
              </w:rPr>
              <w:t xml:space="preserve"> </w:t>
            </w:r>
            <w:r>
              <w:rPr>
                <w:rFonts w:hint="eastAsia" w:ascii="仿宋" w:hAnsi="仿宋" w:eastAsia="仿宋" w:cs="仿宋"/>
                <w:bCs/>
                <w:sz w:val="24"/>
                <w:u w:val="single"/>
              </w:rPr>
              <w:t xml:space="preserve"> </w:t>
            </w:r>
          </w:p>
        </w:tc>
        <w:tc>
          <w:tcPr>
            <w:tcW w:w="4480" w:type="dxa"/>
            <w:vAlign w:val="center"/>
          </w:tcPr>
          <w:p w14:paraId="73D7DCE2">
            <w:pPr>
              <w:rPr>
                <w:rFonts w:ascii="仿宋" w:hAnsi="仿宋" w:eastAsia="仿宋" w:cs="仿宋"/>
                <w:bCs/>
                <w:sz w:val="24"/>
              </w:rPr>
            </w:pPr>
            <w:r>
              <w:rPr>
                <w:rFonts w:hint="eastAsia" w:ascii="仿宋" w:hAnsi="仿宋" w:eastAsia="仿宋" w:cs="仿宋"/>
                <w:bCs/>
                <w:sz w:val="24"/>
              </w:rPr>
              <w:t>账号：</w:t>
            </w:r>
            <w:r>
              <w:rPr>
                <w:rFonts w:hint="eastAsia" w:ascii="仿宋" w:hAnsi="仿宋" w:eastAsia="仿宋" w:cs="仿宋"/>
                <w:bCs/>
                <w:sz w:val="24"/>
                <w:u w:val="single"/>
              </w:rPr>
              <w:t xml:space="preserve">                              </w:t>
            </w:r>
          </w:p>
        </w:tc>
      </w:tr>
      <w:tr w14:paraId="51894786">
        <w:tblPrEx>
          <w:tblCellMar>
            <w:top w:w="0" w:type="dxa"/>
            <w:left w:w="108" w:type="dxa"/>
            <w:bottom w:w="0" w:type="dxa"/>
            <w:right w:w="108" w:type="dxa"/>
          </w:tblCellMar>
        </w:tblPrEx>
        <w:trPr>
          <w:trHeight w:val="990" w:hRule="atLeast"/>
        </w:trPr>
        <w:tc>
          <w:tcPr>
            <w:tcW w:w="4180" w:type="dxa"/>
            <w:vAlign w:val="center"/>
          </w:tcPr>
          <w:p w14:paraId="42AB3AA6">
            <w:pPr>
              <w:rPr>
                <w:rFonts w:ascii="仿宋" w:hAnsi="仿宋" w:eastAsia="仿宋" w:cs="仿宋"/>
                <w:bCs/>
                <w:sz w:val="24"/>
              </w:rPr>
            </w:pPr>
            <w:r>
              <w:rPr>
                <w:rFonts w:hint="eastAsia" w:ascii="仿宋" w:hAnsi="仿宋" w:eastAsia="仿宋" w:cs="仿宋"/>
                <w:bCs/>
                <w:sz w:val="24"/>
              </w:rPr>
              <w:t>地址：</w:t>
            </w:r>
            <w:r>
              <w:rPr>
                <w:rFonts w:hint="eastAsia" w:ascii="仿宋" w:hAnsi="仿宋" w:eastAsia="仿宋" w:cs="仿宋"/>
                <w:bCs/>
                <w:sz w:val="24"/>
                <w:u w:val="single"/>
              </w:rPr>
              <w:t xml:space="preserve">                             </w:t>
            </w:r>
          </w:p>
        </w:tc>
        <w:tc>
          <w:tcPr>
            <w:tcW w:w="4480" w:type="dxa"/>
            <w:vAlign w:val="center"/>
          </w:tcPr>
          <w:p w14:paraId="0244D3B9">
            <w:pPr>
              <w:rPr>
                <w:rFonts w:ascii="仿宋" w:hAnsi="仿宋" w:eastAsia="仿宋" w:cs="仿宋"/>
                <w:bCs/>
                <w:sz w:val="24"/>
              </w:rPr>
            </w:pPr>
            <w:r>
              <w:rPr>
                <w:rFonts w:hint="eastAsia" w:ascii="仿宋" w:hAnsi="仿宋" w:eastAsia="仿宋" w:cs="仿宋"/>
                <w:bCs/>
                <w:sz w:val="24"/>
              </w:rPr>
              <w:t>地址：</w:t>
            </w:r>
            <w:r>
              <w:rPr>
                <w:rFonts w:hint="eastAsia" w:ascii="仿宋" w:hAnsi="仿宋" w:eastAsia="仿宋" w:cs="仿宋"/>
                <w:bCs/>
                <w:sz w:val="24"/>
                <w:u w:val="single"/>
              </w:rPr>
              <w:t xml:space="preserve">                              </w:t>
            </w:r>
          </w:p>
        </w:tc>
      </w:tr>
      <w:tr w14:paraId="4BDB08B6">
        <w:tblPrEx>
          <w:tblCellMar>
            <w:top w:w="0" w:type="dxa"/>
            <w:left w:w="108" w:type="dxa"/>
            <w:bottom w:w="0" w:type="dxa"/>
            <w:right w:w="108" w:type="dxa"/>
          </w:tblCellMar>
        </w:tblPrEx>
        <w:trPr>
          <w:trHeight w:val="405" w:hRule="atLeast"/>
        </w:trPr>
        <w:tc>
          <w:tcPr>
            <w:tcW w:w="4180" w:type="dxa"/>
            <w:vAlign w:val="center"/>
          </w:tcPr>
          <w:p w14:paraId="35E69E34">
            <w:pPr>
              <w:rPr>
                <w:rFonts w:ascii="仿宋" w:hAnsi="仿宋" w:eastAsia="仿宋" w:cs="仿宋"/>
                <w:bCs/>
                <w:sz w:val="24"/>
              </w:rPr>
            </w:pPr>
            <w:r>
              <w:rPr>
                <w:rFonts w:hint="eastAsia" w:ascii="仿宋" w:hAnsi="仿宋" w:eastAsia="仿宋" w:cs="仿宋"/>
                <w:bCs/>
                <w:sz w:val="24"/>
              </w:rPr>
              <w:t>电话：</w:t>
            </w:r>
            <w:r>
              <w:rPr>
                <w:rFonts w:hint="eastAsia" w:ascii="仿宋" w:hAnsi="仿宋" w:eastAsia="仿宋" w:cs="仿宋"/>
                <w:bCs/>
                <w:sz w:val="24"/>
                <w:u w:val="single"/>
              </w:rPr>
              <w:t xml:space="preserve">                             </w:t>
            </w:r>
          </w:p>
        </w:tc>
        <w:tc>
          <w:tcPr>
            <w:tcW w:w="4480" w:type="dxa"/>
            <w:vAlign w:val="center"/>
          </w:tcPr>
          <w:p w14:paraId="154AC95F">
            <w:pPr>
              <w:rPr>
                <w:rFonts w:ascii="仿宋" w:hAnsi="仿宋" w:eastAsia="仿宋" w:cs="仿宋"/>
                <w:bCs/>
                <w:sz w:val="24"/>
              </w:rPr>
            </w:pPr>
            <w:r>
              <w:rPr>
                <w:rFonts w:hint="eastAsia" w:ascii="仿宋" w:hAnsi="仿宋" w:eastAsia="仿宋" w:cs="仿宋"/>
                <w:bCs/>
                <w:sz w:val="24"/>
              </w:rPr>
              <w:t>电话：</w:t>
            </w:r>
            <w:r>
              <w:rPr>
                <w:rFonts w:hint="eastAsia" w:ascii="仿宋" w:hAnsi="仿宋" w:eastAsia="仿宋" w:cs="仿宋"/>
                <w:bCs/>
                <w:sz w:val="24"/>
                <w:u w:val="single"/>
              </w:rPr>
              <w:t xml:space="preserve">                             </w:t>
            </w:r>
          </w:p>
        </w:tc>
      </w:tr>
      <w:tr w14:paraId="191FB96E">
        <w:tblPrEx>
          <w:tblCellMar>
            <w:top w:w="0" w:type="dxa"/>
            <w:left w:w="108" w:type="dxa"/>
            <w:bottom w:w="0" w:type="dxa"/>
            <w:right w:w="108" w:type="dxa"/>
          </w:tblCellMar>
        </w:tblPrEx>
        <w:trPr>
          <w:trHeight w:val="1506" w:hRule="atLeast"/>
        </w:trPr>
        <w:tc>
          <w:tcPr>
            <w:tcW w:w="4180" w:type="dxa"/>
            <w:vAlign w:val="center"/>
          </w:tcPr>
          <w:p w14:paraId="5718F5B0">
            <w:pPr>
              <w:spacing w:line="240" w:lineRule="atLeast"/>
              <w:rPr>
                <w:rFonts w:ascii="仿宋" w:hAnsi="仿宋" w:eastAsia="仿宋" w:cs="仿宋"/>
                <w:bCs/>
                <w:color w:val="000000"/>
                <w:sz w:val="24"/>
                <w:u w:val="single"/>
              </w:rPr>
            </w:pPr>
            <w:r>
              <w:rPr>
                <w:rFonts w:hint="eastAsia" w:ascii="仿宋" w:hAnsi="仿宋" w:eastAsia="仿宋" w:cs="仿宋"/>
                <w:bCs/>
                <w:color w:val="000000"/>
                <w:sz w:val="24"/>
              </w:rPr>
              <w:t>纳税人识别号：</w:t>
            </w:r>
            <w:r>
              <w:rPr>
                <w:rFonts w:hint="eastAsia" w:ascii="仿宋" w:hAnsi="仿宋" w:eastAsia="仿宋" w:cs="仿宋"/>
                <w:bCs/>
                <w:color w:val="000000"/>
                <w:sz w:val="24"/>
                <w:u w:val="single"/>
              </w:rPr>
              <w:t xml:space="preserve">                   </w:t>
            </w:r>
          </w:p>
        </w:tc>
        <w:tc>
          <w:tcPr>
            <w:tcW w:w="4480" w:type="dxa"/>
            <w:vAlign w:val="center"/>
          </w:tcPr>
          <w:p w14:paraId="21D4E7D4">
            <w:pPr>
              <w:spacing w:line="240" w:lineRule="atLeast"/>
              <w:rPr>
                <w:rFonts w:ascii="仿宋" w:hAnsi="仿宋" w:eastAsia="仿宋" w:cs="仿宋"/>
                <w:bCs/>
                <w:sz w:val="24"/>
                <w:u w:val="single"/>
              </w:rPr>
            </w:pPr>
            <w:r>
              <w:rPr>
                <w:rFonts w:hint="eastAsia" w:ascii="仿宋" w:hAnsi="仿宋" w:eastAsia="仿宋" w:cs="仿宋"/>
                <w:bCs/>
                <w:sz w:val="24"/>
              </w:rPr>
              <w:t>纳税人识别号：</w:t>
            </w:r>
            <w:r>
              <w:rPr>
                <w:rFonts w:hint="eastAsia" w:ascii="仿宋" w:hAnsi="仿宋" w:eastAsia="仿宋" w:cs="仿宋"/>
                <w:bCs/>
                <w:sz w:val="24"/>
                <w:u w:val="single"/>
              </w:rPr>
              <w:t xml:space="preserve">                      </w:t>
            </w:r>
          </w:p>
        </w:tc>
      </w:tr>
    </w:tbl>
    <w:p w14:paraId="6168FE70">
      <w:pPr>
        <w:rPr>
          <w:rFonts w:ascii="宋体" w:hAnsi="宋体"/>
          <w:sz w:val="28"/>
          <w:szCs w:val="28"/>
        </w:rPr>
      </w:pPr>
    </w:p>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Book Antiqua">
    <w:panose1 w:val="02040602050305030304"/>
    <w:charset w:val="00"/>
    <w:family w:val="roman"/>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682AB">
    <w:pPr>
      <w:pStyle w:val="24"/>
      <w:ind w:right="360"/>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8</w:t>
    </w:r>
    <w:r>
      <w:rPr>
        <w:rFonts w:ascii="宋体" w:hAnsi="宋体"/>
        <w:kern w:val="0"/>
        <w:szCs w:val="21"/>
      </w:rPr>
      <w:fldChar w:fldCharType="end"/>
    </w:r>
    <w:r>
      <w:rPr>
        <w:rFonts w:hint="eastAsia" w:ascii="宋体" w:hAnsi="宋体"/>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B7F35">
    <w:pPr>
      <w:pStyle w:val="2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D"/>
    <w:multiLevelType w:val="multilevel"/>
    <w:tmpl w:val="0000001D"/>
    <w:lvl w:ilvl="0" w:tentative="0">
      <w:start w:val="1"/>
      <w:numFmt w:val="chineseCountingThousand"/>
      <w:suff w:val="space"/>
      <w:lvlText w:val="第%1章"/>
      <w:lvlJc w:val="left"/>
      <w:pPr>
        <w:ind w:left="0" w:firstLine="0"/>
      </w:pPr>
      <w:rPr>
        <w:rFonts w:hint="eastAsia" w:eastAsia="宋体"/>
        <w:b/>
        <w:sz w:val="44"/>
      </w:rPr>
    </w:lvl>
    <w:lvl w:ilvl="1" w:tentative="0">
      <w:start w:val="1"/>
      <w:numFmt w:val="decimal"/>
      <w:suff w:val="space"/>
      <w:lvlText w:val="第%2节"/>
      <w:lvlJc w:val="left"/>
      <w:pPr>
        <w:ind w:left="0" w:firstLine="0"/>
      </w:pPr>
      <w:rPr>
        <w:rFonts w:hint="eastAsia" w:eastAsia="宋体"/>
        <w:b/>
        <w:sz w:val="32"/>
      </w:rPr>
    </w:lvl>
    <w:lvl w:ilvl="2" w:tentative="0">
      <w:start w:val="1"/>
      <w:numFmt w:val="chineseCountingThousand"/>
      <w:pStyle w:val="77"/>
      <w:suff w:val="space"/>
      <w:lvlText w:val="（%3）"/>
      <w:lvlJc w:val="left"/>
      <w:pPr>
        <w:ind w:left="0" w:firstLine="510"/>
      </w:pPr>
      <w:rPr>
        <w:rFonts w:hint="eastAsia"/>
        <w:b/>
        <w:sz w:val="24"/>
      </w:rPr>
    </w:lvl>
    <w:lvl w:ilvl="3" w:tentative="0">
      <w:start w:val="1"/>
      <w:numFmt w:val="decimal"/>
      <w:suff w:val="space"/>
      <w:lvlText w:val="%4."/>
      <w:lvlJc w:val="left"/>
      <w:pPr>
        <w:ind w:left="0" w:firstLine="510"/>
      </w:pPr>
      <w:rPr>
        <w:rFonts w:hint="eastAsia" w:ascii="宋体" w:hAnsi="宋体" w:eastAsia="宋体"/>
        <w:b/>
        <w:sz w:val="28"/>
      </w:rPr>
    </w:lvl>
    <w:lvl w:ilvl="4" w:tentative="0">
      <w:start w:val="1"/>
      <w:numFmt w:val="decimal"/>
      <w:pStyle w:val="76"/>
      <w:lvlText w:val="%4.%5."/>
      <w:lvlJc w:val="left"/>
      <w:pPr>
        <w:tabs>
          <w:tab w:val="left" w:pos="1000"/>
        </w:tabs>
        <w:ind w:left="490" w:firstLine="510"/>
      </w:pPr>
      <w:rPr>
        <w:rFonts w:hint="eastAsia" w:eastAsia="宋体"/>
        <w:b w:val="0"/>
        <w:i w:val="0"/>
        <w:color w:val="auto"/>
        <w:sz w:val="24"/>
      </w:rPr>
    </w:lvl>
    <w:lvl w:ilvl="5" w:tentative="0">
      <w:start w:val="1"/>
      <w:numFmt w:val="decimal"/>
      <w:lvlText w:val="%4.%5.%6　"/>
      <w:lvlJc w:val="left"/>
      <w:pPr>
        <w:tabs>
          <w:tab w:val="left" w:pos="510"/>
        </w:tabs>
        <w:ind w:left="0" w:firstLine="510"/>
      </w:pPr>
      <w:rPr>
        <w:rFonts w:hint="eastAsia"/>
        <w:b w:val="0"/>
        <w:color w:val="auto"/>
      </w:rPr>
    </w:lvl>
    <w:lvl w:ilvl="6" w:tentative="0">
      <w:start w:val="1"/>
      <w:numFmt w:val="decimal"/>
      <w:lvlText w:val="%4.%5.%6.%7 "/>
      <w:lvlJc w:val="left"/>
      <w:pPr>
        <w:tabs>
          <w:tab w:val="left" w:pos="510"/>
        </w:tabs>
        <w:ind w:left="0" w:firstLine="510"/>
      </w:pPr>
      <w:rPr>
        <w:rFonts w:hint="eastAsia"/>
      </w:rPr>
    </w:lvl>
    <w:lvl w:ilvl="7" w:tentative="0">
      <w:start w:val="1"/>
      <w:numFmt w:val="decimal"/>
      <w:lvlText w:val="（%8) "/>
      <w:lvlJc w:val="left"/>
      <w:pPr>
        <w:tabs>
          <w:tab w:val="left" w:pos="510"/>
        </w:tabs>
        <w:ind w:left="0" w:firstLine="510"/>
      </w:pPr>
      <w:rPr>
        <w:rFonts w:hint="eastAsia"/>
        <w:b w:val="0"/>
        <w:lang w:val="en-US"/>
      </w:rPr>
    </w:lvl>
    <w:lvl w:ilvl="8" w:tentative="0">
      <w:start w:val="1"/>
      <w:numFmt w:val="lowerRoman"/>
      <w:lvlText w:val="%9."/>
      <w:lvlJc w:val="right"/>
      <w:pPr>
        <w:tabs>
          <w:tab w:val="left" w:pos="3780"/>
        </w:tabs>
        <w:ind w:left="3780" w:hanging="420"/>
      </w:pPr>
      <w:rPr>
        <w:rFonts w:hint="eastAsia"/>
      </w:rPr>
    </w:lvl>
  </w:abstractNum>
  <w:abstractNum w:abstractNumId="1">
    <w:nsid w:val="7CFB0673"/>
    <w:multiLevelType w:val="multilevel"/>
    <w:tmpl w:val="7CFB0673"/>
    <w:lvl w:ilvl="0" w:tentative="0">
      <w:start w:val="1"/>
      <w:numFmt w:val="decimal"/>
      <w:pStyle w:val="2"/>
      <w:suff w:val="space"/>
      <w:lvlText w:val="第%1章"/>
      <w:lvlJc w:val="left"/>
      <w:pPr>
        <w:ind w:left="432" w:hanging="432"/>
      </w:pPr>
      <w:rPr>
        <w:rFonts w:hint="eastAsia" w:ascii="宋体" w:eastAsia="宋体"/>
      </w:rPr>
    </w:lvl>
    <w:lvl w:ilvl="1" w:tentative="0">
      <w:start w:val="1"/>
      <w:numFmt w:val="decimal"/>
      <w:pStyle w:val="3"/>
      <w:lvlText w:val="%1.%2"/>
      <w:lvlJc w:val="left"/>
      <w:pPr>
        <w:tabs>
          <w:tab w:val="left" w:pos="936"/>
        </w:tabs>
        <w:ind w:left="936" w:hanging="576"/>
      </w:pPr>
      <w:rPr>
        <w:rFonts w:hint="eastAsia"/>
      </w:rPr>
    </w:lvl>
    <w:lvl w:ilvl="2" w:tentative="0">
      <w:start w:val="1"/>
      <w:numFmt w:val="decimal"/>
      <w:pStyle w:val="4"/>
      <w:lvlText w:val="%1.%2.%3"/>
      <w:lvlJc w:val="left"/>
      <w:pPr>
        <w:tabs>
          <w:tab w:val="left" w:pos="720"/>
        </w:tabs>
        <w:ind w:left="720" w:hanging="720"/>
      </w:pPr>
      <w:rPr>
        <w:rFonts w:hint="eastAsia"/>
      </w:rPr>
    </w:lvl>
    <w:lvl w:ilvl="3" w:tentative="0">
      <w:start w:val="1"/>
      <w:numFmt w:val="decimal"/>
      <w:pStyle w:val="5"/>
      <w:lvlText w:val="%1.%2.%3.%4"/>
      <w:lvlJc w:val="left"/>
      <w:pPr>
        <w:tabs>
          <w:tab w:val="left" w:pos="1584"/>
        </w:tabs>
        <w:ind w:left="1584" w:hanging="864"/>
      </w:pPr>
      <w:rPr>
        <w:rFonts w:hint="eastAsia"/>
        <w:b w:val="0"/>
        <w:bCs w:val="0"/>
        <w:i w:val="0"/>
        <w:iCs w:val="0"/>
        <w:caps w:val="0"/>
        <w:smallCaps w:val="0"/>
        <w:strike w:val="0"/>
        <w:dstrike w:val="0"/>
        <w:outline w:val="0"/>
        <w:shadow w:val="0"/>
        <w:emboss w:val="0"/>
        <w:imprint w:val="0"/>
        <w:vanish w:val="0"/>
        <w:spacing w:val="0"/>
        <w:position w:val="0"/>
        <w:u w:val="none"/>
        <w:vertAlign w:val="baseline"/>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